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A8" w:rsidRPr="00044014" w:rsidRDefault="005847A8" w:rsidP="005847A8">
      <w:pPr>
        <w:jc w:val="right"/>
        <w:rPr>
          <w:rFonts w:ascii="Times New Roman" w:hAnsi="Times New Roman"/>
        </w:rPr>
      </w:pPr>
      <w:r w:rsidRPr="00044014">
        <w:rPr>
          <w:rFonts w:ascii="Times New Roman" w:hAnsi="Times New Roman"/>
          <w:highlight w:val="yellow"/>
        </w:rPr>
        <w:t>2.pielikums</w:t>
      </w:r>
    </w:p>
    <w:p w:rsidR="005847A8" w:rsidRPr="00044014" w:rsidRDefault="005847A8" w:rsidP="005847A8">
      <w:pPr>
        <w:jc w:val="center"/>
        <w:rPr>
          <w:rFonts w:ascii="Times New Roman" w:hAnsi="Times New Roman"/>
        </w:rPr>
      </w:pPr>
      <w:r w:rsidRPr="00044014">
        <w:rPr>
          <w:rFonts w:ascii="Times New Roman" w:hAnsi="Times New Roman"/>
        </w:rPr>
        <w:t>TEHNISKĀ SPECIFIKĀCIJA</w:t>
      </w:r>
    </w:p>
    <w:p w:rsidR="005847A8" w:rsidRPr="00044014" w:rsidRDefault="005847A8" w:rsidP="005847A8">
      <w:pPr>
        <w:jc w:val="both"/>
        <w:rPr>
          <w:rFonts w:ascii="Times New Roman" w:hAnsi="Times New Roman"/>
          <w:b w:val="0"/>
          <w:color w:val="FF0000"/>
        </w:rPr>
      </w:pPr>
    </w:p>
    <w:p w:rsidR="005847A8" w:rsidRPr="00044014" w:rsidRDefault="005847A8" w:rsidP="0024777F">
      <w:pPr>
        <w:numPr>
          <w:ilvl w:val="0"/>
          <w:numId w:val="1"/>
        </w:numPr>
        <w:tabs>
          <w:tab w:val="left" w:pos="540"/>
        </w:tabs>
        <w:jc w:val="both"/>
        <w:rPr>
          <w:rFonts w:ascii="Times New Roman" w:hAnsi="Times New Roman"/>
          <w:b w:val="0"/>
        </w:rPr>
      </w:pPr>
      <w:r w:rsidRPr="00044014">
        <w:rPr>
          <w:rFonts w:ascii="Times New Roman" w:hAnsi="Times New Roman"/>
          <w:b w:val="0"/>
        </w:rPr>
        <w:t xml:space="preserve">Būvniecību veikt pamatojoties uz SIA „PBT” izstrādātajiem būvprojektiem: </w:t>
      </w:r>
    </w:p>
    <w:p w:rsidR="00FA5976" w:rsidRPr="00044014" w:rsidRDefault="00FA5976" w:rsidP="00FA5976">
      <w:pPr>
        <w:tabs>
          <w:tab w:val="left" w:pos="540"/>
        </w:tabs>
        <w:ind w:left="480"/>
        <w:jc w:val="both"/>
        <w:rPr>
          <w:rFonts w:ascii="Times New Roman" w:hAnsi="Times New Roman"/>
        </w:rPr>
      </w:pPr>
      <w:r w:rsidRPr="00044014">
        <w:rPr>
          <w:rFonts w:ascii="Times New Roman" w:hAnsi="Times New Roman"/>
        </w:rPr>
        <w:t>1.LOTĒ:</w:t>
      </w:r>
    </w:p>
    <w:p w:rsidR="005847A8" w:rsidRPr="00044014" w:rsidRDefault="005847A8" w:rsidP="0024777F">
      <w:pPr>
        <w:autoSpaceDE w:val="0"/>
        <w:autoSpaceDN w:val="0"/>
        <w:adjustRightInd w:val="0"/>
        <w:jc w:val="both"/>
        <w:rPr>
          <w:rFonts w:ascii="Times New Roman" w:hAnsi="Times New Roman"/>
          <w:b w:val="0"/>
        </w:rPr>
      </w:pPr>
      <w:r w:rsidRPr="00044014">
        <w:rPr>
          <w:rFonts w:ascii="Times New Roman" w:hAnsi="Times New Roman"/>
          <w:b w:val="0"/>
        </w:rPr>
        <w:t>- „</w:t>
      </w:r>
      <w:r w:rsidR="00EA3C25" w:rsidRPr="00044014">
        <w:rPr>
          <w:rFonts w:ascii="Times New Roman" w:eastAsiaTheme="minorHAnsi" w:hAnsi="Times New Roman"/>
          <w:b w:val="0"/>
        </w:rPr>
        <w:t xml:space="preserve"> Autoceļa 6250A002 "Krasti ‐ Jātnieki" pārbūve</w:t>
      </w:r>
      <w:r w:rsidRPr="00044014">
        <w:rPr>
          <w:rFonts w:ascii="Times New Roman" w:hAnsi="Times New Roman"/>
          <w:b w:val="0"/>
        </w:rPr>
        <w:t xml:space="preserve">”, būvatļauju Nr. </w:t>
      </w:r>
      <w:r w:rsidR="0027717C" w:rsidRPr="00044014">
        <w:rPr>
          <w:rFonts w:ascii="Times New Roman" w:hAnsi="Times New Roman"/>
          <w:b w:val="0"/>
        </w:rPr>
        <w:t>BIS/BV-4.5-2016-593 (2422/8.6.1.)</w:t>
      </w:r>
      <w:r w:rsidRPr="00044014">
        <w:rPr>
          <w:rFonts w:ascii="Times New Roman" w:hAnsi="Times New Roman"/>
          <w:b w:val="0"/>
        </w:rPr>
        <w:t xml:space="preserve"> izdota </w:t>
      </w:r>
      <w:r w:rsidR="0027717C" w:rsidRPr="00044014">
        <w:rPr>
          <w:rFonts w:ascii="Times New Roman" w:hAnsi="Times New Roman"/>
          <w:b w:val="0"/>
        </w:rPr>
        <w:t>02</w:t>
      </w:r>
      <w:r w:rsidRPr="00044014">
        <w:rPr>
          <w:rFonts w:ascii="Times New Roman" w:hAnsi="Times New Roman"/>
          <w:b w:val="0"/>
        </w:rPr>
        <w:t>.</w:t>
      </w:r>
      <w:r w:rsidR="0027717C" w:rsidRPr="00044014">
        <w:rPr>
          <w:rFonts w:ascii="Times New Roman" w:hAnsi="Times New Roman"/>
          <w:b w:val="0"/>
        </w:rPr>
        <w:t>12</w:t>
      </w:r>
      <w:r w:rsidRPr="00044014">
        <w:rPr>
          <w:rFonts w:ascii="Times New Roman" w:hAnsi="Times New Roman"/>
          <w:b w:val="0"/>
        </w:rPr>
        <w:t>.201</w:t>
      </w:r>
      <w:r w:rsidR="0027717C" w:rsidRPr="00044014">
        <w:rPr>
          <w:rFonts w:ascii="Times New Roman" w:hAnsi="Times New Roman"/>
          <w:b w:val="0"/>
        </w:rPr>
        <w:t>6</w:t>
      </w:r>
      <w:r w:rsidRPr="00044014">
        <w:rPr>
          <w:rFonts w:ascii="Times New Roman" w:hAnsi="Times New Roman"/>
          <w:b w:val="0"/>
        </w:rPr>
        <w:t>. un nolikuma pielikuma tāmēs dotajiem darbu apjomiem;</w:t>
      </w:r>
    </w:p>
    <w:p w:rsidR="00281C9B" w:rsidRPr="00044014" w:rsidRDefault="00281C9B" w:rsidP="0024777F">
      <w:pPr>
        <w:autoSpaceDE w:val="0"/>
        <w:autoSpaceDN w:val="0"/>
        <w:adjustRightInd w:val="0"/>
        <w:jc w:val="both"/>
        <w:rPr>
          <w:rFonts w:ascii="Times New Roman" w:hAnsi="Times New Roman"/>
          <w:b w:val="0"/>
        </w:rPr>
      </w:pPr>
      <w:r w:rsidRPr="00044014">
        <w:rPr>
          <w:rFonts w:ascii="Times New Roman" w:hAnsi="Times New Roman"/>
          <w:b w:val="0"/>
        </w:rPr>
        <w:t>- „</w:t>
      </w:r>
      <w:r w:rsidR="00EA3C25" w:rsidRPr="00044014">
        <w:rPr>
          <w:rFonts w:ascii="Times New Roman" w:eastAsiaTheme="minorHAnsi" w:hAnsi="Times New Roman"/>
          <w:b w:val="0"/>
        </w:rPr>
        <w:t xml:space="preserve"> Autoceļa 6264A002 "Kazdanga ‐ Sermīte" pārbūve</w:t>
      </w:r>
      <w:r w:rsidRPr="00044014">
        <w:rPr>
          <w:rFonts w:ascii="Times New Roman" w:hAnsi="Times New Roman"/>
          <w:b w:val="0"/>
        </w:rPr>
        <w:t xml:space="preserve">”, būvatļauju Nr. </w:t>
      </w:r>
      <w:r w:rsidR="002366B6" w:rsidRPr="00044014">
        <w:rPr>
          <w:rFonts w:ascii="Times New Roman" w:hAnsi="Times New Roman"/>
          <w:b w:val="0"/>
        </w:rPr>
        <w:t>BIS/BV-4.5-2016-599 (2415/8.6.1)</w:t>
      </w:r>
      <w:r w:rsidRPr="00044014">
        <w:rPr>
          <w:rFonts w:ascii="Times New Roman" w:hAnsi="Times New Roman"/>
          <w:b w:val="0"/>
        </w:rPr>
        <w:t xml:space="preserve"> izdota </w:t>
      </w:r>
      <w:r w:rsidR="002366B6" w:rsidRPr="00044014">
        <w:rPr>
          <w:rFonts w:ascii="Times New Roman" w:hAnsi="Times New Roman"/>
          <w:b w:val="0"/>
        </w:rPr>
        <w:t>02</w:t>
      </w:r>
      <w:r w:rsidRPr="00044014">
        <w:rPr>
          <w:rFonts w:ascii="Times New Roman" w:hAnsi="Times New Roman"/>
          <w:b w:val="0"/>
        </w:rPr>
        <w:t>.</w:t>
      </w:r>
      <w:r w:rsidR="002366B6" w:rsidRPr="00044014">
        <w:rPr>
          <w:rFonts w:ascii="Times New Roman" w:hAnsi="Times New Roman"/>
          <w:b w:val="0"/>
        </w:rPr>
        <w:t>12</w:t>
      </w:r>
      <w:r w:rsidRPr="00044014">
        <w:rPr>
          <w:rFonts w:ascii="Times New Roman" w:hAnsi="Times New Roman"/>
          <w:b w:val="0"/>
        </w:rPr>
        <w:t>.201</w:t>
      </w:r>
      <w:r w:rsidR="002366B6" w:rsidRPr="00044014">
        <w:rPr>
          <w:rFonts w:ascii="Times New Roman" w:hAnsi="Times New Roman"/>
          <w:b w:val="0"/>
        </w:rPr>
        <w:t>6</w:t>
      </w:r>
      <w:r w:rsidRPr="00044014">
        <w:rPr>
          <w:rFonts w:ascii="Times New Roman" w:hAnsi="Times New Roman"/>
          <w:b w:val="0"/>
        </w:rPr>
        <w:t>. un nolikuma pielikuma tāmēs dotajiem darbu apjomiem;</w:t>
      </w:r>
    </w:p>
    <w:p w:rsidR="00281C9B" w:rsidRPr="00044014" w:rsidRDefault="00281C9B" w:rsidP="0024777F">
      <w:pPr>
        <w:autoSpaceDE w:val="0"/>
        <w:autoSpaceDN w:val="0"/>
        <w:adjustRightInd w:val="0"/>
        <w:jc w:val="both"/>
        <w:rPr>
          <w:rFonts w:ascii="Times New Roman" w:hAnsi="Times New Roman"/>
          <w:b w:val="0"/>
        </w:rPr>
      </w:pPr>
      <w:r w:rsidRPr="00044014">
        <w:rPr>
          <w:rFonts w:ascii="Times New Roman" w:hAnsi="Times New Roman"/>
          <w:b w:val="0"/>
        </w:rPr>
        <w:t>- „</w:t>
      </w:r>
      <w:r w:rsidR="0080070A" w:rsidRPr="00044014">
        <w:rPr>
          <w:rFonts w:ascii="Times New Roman" w:eastAsiaTheme="minorHAnsi" w:hAnsi="Times New Roman"/>
          <w:b w:val="0"/>
        </w:rPr>
        <w:t xml:space="preserve"> Autoceļa 6292A002 "Ķoniņi - Austrumi" pārbūve</w:t>
      </w:r>
      <w:r w:rsidRPr="00044014">
        <w:rPr>
          <w:rFonts w:ascii="Times New Roman" w:hAnsi="Times New Roman"/>
          <w:b w:val="0"/>
        </w:rPr>
        <w:t xml:space="preserve">”, būvatļauju Nr. </w:t>
      </w:r>
      <w:r w:rsidR="008250D8" w:rsidRPr="00044014">
        <w:rPr>
          <w:rFonts w:ascii="Times New Roman" w:hAnsi="Times New Roman"/>
          <w:b w:val="0"/>
        </w:rPr>
        <w:t>BIS/BV-4.5-2016-597 (2417/8.6.1.)</w:t>
      </w:r>
      <w:r w:rsidRPr="00044014">
        <w:rPr>
          <w:rFonts w:ascii="Times New Roman" w:hAnsi="Times New Roman"/>
          <w:b w:val="0"/>
        </w:rPr>
        <w:t xml:space="preserve"> izdota </w:t>
      </w:r>
      <w:r w:rsidR="008250D8" w:rsidRPr="00044014">
        <w:rPr>
          <w:rFonts w:ascii="Times New Roman" w:hAnsi="Times New Roman"/>
          <w:b w:val="0"/>
        </w:rPr>
        <w:t>02</w:t>
      </w:r>
      <w:r w:rsidRPr="00044014">
        <w:rPr>
          <w:rFonts w:ascii="Times New Roman" w:hAnsi="Times New Roman"/>
          <w:b w:val="0"/>
        </w:rPr>
        <w:t>.</w:t>
      </w:r>
      <w:r w:rsidR="008250D8" w:rsidRPr="00044014">
        <w:rPr>
          <w:rFonts w:ascii="Times New Roman" w:hAnsi="Times New Roman"/>
          <w:b w:val="0"/>
        </w:rPr>
        <w:t>12</w:t>
      </w:r>
      <w:r w:rsidRPr="00044014">
        <w:rPr>
          <w:rFonts w:ascii="Times New Roman" w:hAnsi="Times New Roman"/>
          <w:b w:val="0"/>
        </w:rPr>
        <w:t>.20</w:t>
      </w:r>
      <w:r w:rsidR="008250D8" w:rsidRPr="00044014">
        <w:rPr>
          <w:rFonts w:ascii="Times New Roman" w:hAnsi="Times New Roman"/>
          <w:b w:val="0"/>
        </w:rPr>
        <w:t>16</w:t>
      </w:r>
      <w:r w:rsidRPr="00044014">
        <w:rPr>
          <w:rFonts w:ascii="Times New Roman" w:hAnsi="Times New Roman"/>
          <w:b w:val="0"/>
        </w:rPr>
        <w:t>. un nolikuma pielikuma tāmēs dotajiem darbu apjomiem;</w:t>
      </w:r>
    </w:p>
    <w:p w:rsidR="00FA5976" w:rsidRPr="00044014" w:rsidRDefault="00FA5976" w:rsidP="00FA5976">
      <w:pPr>
        <w:tabs>
          <w:tab w:val="left" w:pos="540"/>
        </w:tabs>
        <w:ind w:left="480"/>
        <w:jc w:val="both"/>
        <w:rPr>
          <w:rFonts w:ascii="Times New Roman" w:hAnsi="Times New Roman"/>
        </w:rPr>
      </w:pPr>
      <w:r w:rsidRPr="00044014">
        <w:rPr>
          <w:rFonts w:ascii="Times New Roman" w:hAnsi="Times New Roman"/>
        </w:rPr>
        <w:t>2.LOTĒ:</w:t>
      </w:r>
    </w:p>
    <w:p w:rsidR="00911D21" w:rsidRPr="00044014" w:rsidRDefault="00911D21" w:rsidP="00911D21">
      <w:pPr>
        <w:autoSpaceDE w:val="0"/>
        <w:autoSpaceDN w:val="0"/>
        <w:adjustRightInd w:val="0"/>
        <w:jc w:val="both"/>
        <w:rPr>
          <w:rFonts w:ascii="Times New Roman" w:hAnsi="Times New Roman"/>
          <w:b w:val="0"/>
        </w:rPr>
      </w:pPr>
      <w:r w:rsidRPr="00044014">
        <w:rPr>
          <w:rFonts w:ascii="Times New Roman" w:hAnsi="Times New Roman"/>
          <w:b w:val="0"/>
        </w:rPr>
        <w:t>- „</w:t>
      </w:r>
      <w:r w:rsidRPr="00044014">
        <w:rPr>
          <w:rFonts w:ascii="Times New Roman" w:eastAsiaTheme="minorHAnsi" w:hAnsi="Times New Roman"/>
          <w:b w:val="0"/>
        </w:rPr>
        <w:t xml:space="preserve"> Autoceļa 6292A003 "Turlava ‐ Snēpele" pārbūve</w:t>
      </w:r>
      <w:r w:rsidRPr="00044014">
        <w:rPr>
          <w:rFonts w:ascii="Times New Roman" w:hAnsi="Times New Roman"/>
          <w:b w:val="0"/>
        </w:rPr>
        <w:t>”, būvatļauju Nr. BIS/BV-4.5-2016-646 (2437/8.6.1.) izdota 09.12.2016. un nolikuma pielikuma tāmēs dotajiem darbu apjomiem;</w:t>
      </w:r>
    </w:p>
    <w:p w:rsidR="00911D21" w:rsidRPr="00044014" w:rsidRDefault="00911D21" w:rsidP="00911D21">
      <w:pPr>
        <w:tabs>
          <w:tab w:val="left" w:pos="0"/>
          <w:tab w:val="left" w:pos="540"/>
        </w:tabs>
        <w:jc w:val="both"/>
        <w:rPr>
          <w:rFonts w:ascii="Times New Roman" w:hAnsi="Times New Roman"/>
          <w:b w:val="0"/>
        </w:rPr>
      </w:pPr>
      <w:r w:rsidRPr="00044014">
        <w:rPr>
          <w:rFonts w:ascii="Times New Roman" w:hAnsi="Times New Roman"/>
          <w:b w:val="0"/>
        </w:rPr>
        <w:t>- „ Autoceļa 6274A001 "Pelči ‐ Snēpele" pārbūve”, būvatļauju Nr. BIS/BV-4.5-2016-649 (2435/8.6.1.) izdota 12.12.2016. un nolikuma pielikuma tāmēs dotajiem darbu apjomiem;</w:t>
      </w:r>
    </w:p>
    <w:p w:rsidR="00911D21" w:rsidRPr="00044014" w:rsidRDefault="00911D21" w:rsidP="00911D21">
      <w:pPr>
        <w:autoSpaceDE w:val="0"/>
        <w:autoSpaceDN w:val="0"/>
        <w:adjustRightInd w:val="0"/>
        <w:jc w:val="both"/>
        <w:rPr>
          <w:rFonts w:ascii="Times New Roman" w:hAnsi="Times New Roman"/>
          <w:b w:val="0"/>
        </w:rPr>
      </w:pPr>
      <w:r w:rsidRPr="00044014">
        <w:rPr>
          <w:rFonts w:ascii="Times New Roman" w:hAnsi="Times New Roman"/>
          <w:b w:val="0"/>
        </w:rPr>
        <w:t>- „</w:t>
      </w:r>
      <w:r w:rsidRPr="00044014">
        <w:rPr>
          <w:rFonts w:ascii="Times New Roman" w:eastAsiaTheme="minorHAnsi" w:hAnsi="Times New Roman"/>
          <w:b w:val="0"/>
        </w:rPr>
        <w:t xml:space="preserve"> Autoceļa 6290C002 "Lējēji ‐ Lejasāzeri ‐ Liekne" pārbūve</w:t>
      </w:r>
      <w:r w:rsidRPr="00044014">
        <w:rPr>
          <w:rFonts w:ascii="Times New Roman" w:hAnsi="Times New Roman"/>
          <w:b w:val="0"/>
        </w:rPr>
        <w:t>”, būvatļauju Nr. BIS/BV-4.5-2016-594 izdota 02.12.2016. un nolikuma pielikuma tāmēs dotajiem darbu apjomiem;</w:t>
      </w:r>
    </w:p>
    <w:p w:rsidR="00911D21" w:rsidRPr="00044014" w:rsidRDefault="00911D21" w:rsidP="00911D21">
      <w:pPr>
        <w:tabs>
          <w:tab w:val="left" w:pos="540"/>
        </w:tabs>
        <w:ind w:left="480"/>
        <w:jc w:val="both"/>
        <w:rPr>
          <w:rFonts w:ascii="Times New Roman" w:hAnsi="Times New Roman"/>
        </w:rPr>
      </w:pPr>
      <w:r w:rsidRPr="00044014">
        <w:rPr>
          <w:rFonts w:ascii="Times New Roman" w:hAnsi="Times New Roman"/>
        </w:rPr>
        <w:t>3.LOTĒ:</w:t>
      </w:r>
    </w:p>
    <w:p w:rsidR="00281C9B" w:rsidRPr="00044014" w:rsidRDefault="00281C9B" w:rsidP="0024777F">
      <w:pPr>
        <w:autoSpaceDE w:val="0"/>
        <w:autoSpaceDN w:val="0"/>
        <w:adjustRightInd w:val="0"/>
        <w:jc w:val="both"/>
        <w:rPr>
          <w:rFonts w:ascii="Times New Roman" w:hAnsi="Times New Roman"/>
          <w:b w:val="0"/>
        </w:rPr>
      </w:pPr>
      <w:r w:rsidRPr="00044014">
        <w:rPr>
          <w:rFonts w:ascii="Times New Roman" w:hAnsi="Times New Roman"/>
          <w:b w:val="0"/>
        </w:rPr>
        <w:t>- „</w:t>
      </w:r>
      <w:r w:rsidR="0080070A" w:rsidRPr="00044014">
        <w:rPr>
          <w:rFonts w:ascii="Times New Roman" w:eastAsiaTheme="minorHAnsi" w:hAnsi="Times New Roman"/>
          <w:b w:val="0"/>
        </w:rPr>
        <w:t xml:space="preserve"> Autoceļa 6260A002 "Muižarāji ‐ Birztalas" pārbūve</w:t>
      </w:r>
      <w:r w:rsidRPr="00044014">
        <w:rPr>
          <w:rFonts w:ascii="Times New Roman" w:hAnsi="Times New Roman"/>
          <w:b w:val="0"/>
        </w:rPr>
        <w:t xml:space="preserve">”, būvatļauju Nr. </w:t>
      </w:r>
      <w:r w:rsidR="001354F4" w:rsidRPr="00044014">
        <w:rPr>
          <w:rFonts w:ascii="Times New Roman" w:hAnsi="Times New Roman"/>
          <w:b w:val="0"/>
        </w:rPr>
        <w:t>BIS/BV-4.5-2016-647 (2438/8.6.1)</w:t>
      </w:r>
      <w:r w:rsidRPr="00044014">
        <w:rPr>
          <w:rFonts w:ascii="Times New Roman" w:hAnsi="Times New Roman"/>
          <w:b w:val="0"/>
        </w:rPr>
        <w:t xml:space="preserve"> izdota </w:t>
      </w:r>
      <w:r w:rsidR="001354F4" w:rsidRPr="00044014">
        <w:rPr>
          <w:rFonts w:ascii="Times New Roman" w:hAnsi="Times New Roman"/>
          <w:b w:val="0"/>
        </w:rPr>
        <w:t>11</w:t>
      </w:r>
      <w:r w:rsidRPr="00044014">
        <w:rPr>
          <w:rFonts w:ascii="Times New Roman" w:hAnsi="Times New Roman"/>
          <w:b w:val="0"/>
        </w:rPr>
        <w:t>.</w:t>
      </w:r>
      <w:r w:rsidR="001354F4" w:rsidRPr="00044014">
        <w:rPr>
          <w:rFonts w:ascii="Times New Roman" w:hAnsi="Times New Roman"/>
          <w:b w:val="0"/>
        </w:rPr>
        <w:t>12</w:t>
      </w:r>
      <w:r w:rsidRPr="00044014">
        <w:rPr>
          <w:rFonts w:ascii="Times New Roman" w:hAnsi="Times New Roman"/>
          <w:b w:val="0"/>
        </w:rPr>
        <w:t>.201</w:t>
      </w:r>
      <w:r w:rsidR="001354F4" w:rsidRPr="00044014">
        <w:rPr>
          <w:rFonts w:ascii="Times New Roman" w:hAnsi="Times New Roman"/>
          <w:b w:val="0"/>
        </w:rPr>
        <w:t>6</w:t>
      </w:r>
      <w:r w:rsidRPr="00044014">
        <w:rPr>
          <w:rFonts w:ascii="Times New Roman" w:hAnsi="Times New Roman"/>
          <w:b w:val="0"/>
        </w:rPr>
        <w:t>. un nolikuma pielikuma tāmēs dotajiem darbu apjomiem;</w:t>
      </w:r>
    </w:p>
    <w:p w:rsidR="00281C9B" w:rsidRPr="00044014" w:rsidRDefault="00281C9B" w:rsidP="0024777F">
      <w:pPr>
        <w:tabs>
          <w:tab w:val="left" w:pos="0"/>
          <w:tab w:val="left" w:pos="540"/>
        </w:tabs>
        <w:jc w:val="both"/>
        <w:rPr>
          <w:rFonts w:ascii="Times New Roman" w:hAnsi="Times New Roman"/>
          <w:b w:val="0"/>
        </w:rPr>
      </w:pPr>
      <w:r w:rsidRPr="00044014">
        <w:rPr>
          <w:rFonts w:ascii="Times New Roman" w:hAnsi="Times New Roman"/>
          <w:b w:val="0"/>
        </w:rPr>
        <w:t>- „</w:t>
      </w:r>
      <w:r w:rsidR="00A25AF1" w:rsidRPr="00044014">
        <w:rPr>
          <w:rFonts w:ascii="Times New Roman" w:eastAsiaTheme="minorHAnsi" w:hAnsi="Times New Roman"/>
          <w:b w:val="0"/>
        </w:rPr>
        <w:t>Autoceļa 6250A002 "Stangoņu ceļš" pārbūve</w:t>
      </w:r>
      <w:r w:rsidRPr="00044014">
        <w:rPr>
          <w:rFonts w:ascii="Times New Roman" w:hAnsi="Times New Roman"/>
          <w:b w:val="0"/>
        </w:rPr>
        <w:t xml:space="preserve">”, būvatļauju Nr. </w:t>
      </w:r>
      <w:r w:rsidR="00B23AA5" w:rsidRPr="00044014">
        <w:rPr>
          <w:rFonts w:ascii="Times New Roman" w:hAnsi="Times New Roman"/>
          <w:b w:val="0"/>
        </w:rPr>
        <w:t>BIS/BV-4.5-2016-645 (2436/8.6.1.)</w:t>
      </w:r>
      <w:r w:rsidRPr="00044014">
        <w:rPr>
          <w:rFonts w:ascii="Times New Roman" w:hAnsi="Times New Roman"/>
          <w:b w:val="0"/>
        </w:rPr>
        <w:t xml:space="preserve"> izdota </w:t>
      </w:r>
      <w:r w:rsidR="00B23AA5" w:rsidRPr="00044014">
        <w:rPr>
          <w:rFonts w:ascii="Times New Roman" w:hAnsi="Times New Roman"/>
          <w:b w:val="0"/>
        </w:rPr>
        <w:t>09</w:t>
      </w:r>
      <w:r w:rsidRPr="00044014">
        <w:rPr>
          <w:rFonts w:ascii="Times New Roman" w:hAnsi="Times New Roman"/>
          <w:b w:val="0"/>
        </w:rPr>
        <w:t>.</w:t>
      </w:r>
      <w:r w:rsidR="00B23AA5" w:rsidRPr="00044014">
        <w:rPr>
          <w:rFonts w:ascii="Times New Roman" w:hAnsi="Times New Roman"/>
          <w:b w:val="0"/>
        </w:rPr>
        <w:t>12</w:t>
      </w:r>
      <w:r w:rsidRPr="00044014">
        <w:rPr>
          <w:rFonts w:ascii="Times New Roman" w:hAnsi="Times New Roman"/>
          <w:b w:val="0"/>
        </w:rPr>
        <w:t>.201</w:t>
      </w:r>
      <w:r w:rsidR="00B23AA5" w:rsidRPr="00044014">
        <w:rPr>
          <w:rFonts w:ascii="Times New Roman" w:hAnsi="Times New Roman"/>
          <w:b w:val="0"/>
        </w:rPr>
        <w:t>6</w:t>
      </w:r>
      <w:r w:rsidRPr="00044014">
        <w:rPr>
          <w:rFonts w:ascii="Times New Roman" w:hAnsi="Times New Roman"/>
          <w:b w:val="0"/>
        </w:rPr>
        <w:t>. un nolikuma pielikuma tāmēs dotajiem darbu apjomiem;</w:t>
      </w:r>
    </w:p>
    <w:p w:rsidR="00281C9B" w:rsidRPr="00044014" w:rsidRDefault="00281C9B" w:rsidP="0024777F">
      <w:pPr>
        <w:tabs>
          <w:tab w:val="left" w:pos="0"/>
          <w:tab w:val="left" w:pos="540"/>
        </w:tabs>
        <w:jc w:val="both"/>
        <w:rPr>
          <w:rFonts w:ascii="Times New Roman" w:hAnsi="Times New Roman"/>
          <w:b w:val="0"/>
        </w:rPr>
      </w:pPr>
      <w:r w:rsidRPr="00044014">
        <w:rPr>
          <w:rFonts w:ascii="Times New Roman" w:hAnsi="Times New Roman"/>
          <w:b w:val="0"/>
        </w:rPr>
        <w:t>- „</w:t>
      </w:r>
      <w:r w:rsidR="00345956" w:rsidRPr="00044014">
        <w:rPr>
          <w:rFonts w:ascii="Times New Roman" w:hAnsi="Times New Roman"/>
          <w:b w:val="0"/>
        </w:rPr>
        <w:t>Autoceļa 6260 "Dzirnavu ceļš" pārbūve</w:t>
      </w:r>
      <w:r w:rsidRPr="00044014">
        <w:rPr>
          <w:rFonts w:ascii="Times New Roman" w:hAnsi="Times New Roman"/>
          <w:b w:val="0"/>
        </w:rPr>
        <w:t xml:space="preserve">”, būvatļauju Nr. </w:t>
      </w:r>
      <w:r w:rsidR="00B23AA5" w:rsidRPr="00044014">
        <w:rPr>
          <w:rFonts w:ascii="Times New Roman" w:hAnsi="Times New Roman"/>
          <w:b w:val="0"/>
        </w:rPr>
        <w:t>BIS/BV-4.5.-2016-643 (2431/8.6.1.)</w:t>
      </w:r>
      <w:r w:rsidRPr="00044014">
        <w:rPr>
          <w:rFonts w:ascii="Times New Roman" w:hAnsi="Times New Roman"/>
          <w:b w:val="0"/>
        </w:rPr>
        <w:t xml:space="preserve"> izdota 22.04.2015. un nolikuma pielikuma tāmēs dotajiem darbu apjomiem;</w:t>
      </w:r>
    </w:p>
    <w:p w:rsidR="00281C9B" w:rsidRPr="00044014" w:rsidRDefault="00281C9B" w:rsidP="0024777F">
      <w:pPr>
        <w:autoSpaceDE w:val="0"/>
        <w:autoSpaceDN w:val="0"/>
        <w:adjustRightInd w:val="0"/>
        <w:jc w:val="both"/>
        <w:rPr>
          <w:rFonts w:ascii="Times New Roman" w:hAnsi="Times New Roman"/>
          <w:b w:val="0"/>
        </w:rPr>
      </w:pPr>
      <w:r w:rsidRPr="00044014">
        <w:rPr>
          <w:rFonts w:ascii="Times New Roman" w:hAnsi="Times New Roman"/>
          <w:b w:val="0"/>
        </w:rPr>
        <w:t>- „</w:t>
      </w:r>
      <w:r w:rsidR="005A18B4" w:rsidRPr="00044014">
        <w:rPr>
          <w:rFonts w:ascii="Times New Roman" w:eastAsiaTheme="minorHAnsi" w:hAnsi="Times New Roman"/>
          <w:b w:val="0"/>
        </w:rPr>
        <w:t xml:space="preserve"> Autoceļa 6272B007 "Atmiņas ‐ Vecā skola ‐ Ūšas" pārbūve</w:t>
      </w:r>
      <w:r w:rsidRPr="00044014">
        <w:rPr>
          <w:rFonts w:ascii="Times New Roman" w:hAnsi="Times New Roman"/>
          <w:b w:val="0"/>
        </w:rPr>
        <w:t xml:space="preserve">”, būvatļauju Nr. </w:t>
      </w:r>
      <w:r w:rsidR="009C3761" w:rsidRPr="00044014">
        <w:rPr>
          <w:rFonts w:ascii="Times New Roman" w:hAnsi="Times New Roman"/>
          <w:b w:val="0"/>
        </w:rPr>
        <w:t>BIS/BV-4.5.-2016-642 (2430/8.6.1.)</w:t>
      </w:r>
      <w:r w:rsidRPr="00044014">
        <w:rPr>
          <w:rFonts w:ascii="Times New Roman" w:hAnsi="Times New Roman"/>
          <w:b w:val="0"/>
        </w:rPr>
        <w:t xml:space="preserve"> izdota </w:t>
      </w:r>
      <w:r w:rsidR="009C3761" w:rsidRPr="00044014">
        <w:rPr>
          <w:rFonts w:ascii="Times New Roman" w:hAnsi="Times New Roman"/>
          <w:b w:val="0"/>
        </w:rPr>
        <w:t>09</w:t>
      </w:r>
      <w:r w:rsidRPr="00044014">
        <w:rPr>
          <w:rFonts w:ascii="Times New Roman" w:hAnsi="Times New Roman"/>
          <w:b w:val="0"/>
        </w:rPr>
        <w:t>.</w:t>
      </w:r>
      <w:r w:rsidR="009C3761" w:rsidRPr="00044014">
        <w:rPr>
          <w:rFonts w:ascii="Times New Roman" w:hAnsi="Times New Roman"/>
          <w:b w:val="0"/>
        </w:rPr>
        <w:t>12</w:t>
      </w:r>
      <w:r w:rsidRPr="00044014">
        <w:rPr>
          <w:rFonts w:ascii="Times New Roman" w:hAnsi="Times New Roman"/>
          <w:b w:val="0"/>
        </w:rPr>
        <w:t>.201</w:t>
      </w:r>
      <w:r w:rsidR="009C3761" w:rsidRPr="00044014">
        <w:rPr>
          <w:rFonts w:ascii="Times New Roman" w:hAnsi="Times New Roman"/>
          <w:b w:val="0"/>
        </w:rPr>
        <w:t>6</w:t>
      </w:r>
      <w:r w:rsidRPr="00044014">
        <w:rPr>
          <w:rFonts w:ascii="Times New Roman" w:hAnsi="Times New Roman"/>
          <w:b w:val="0"/>
        </w:rPr>
        <w:t>. un nolikuma pielikuma tāmēs dotajiem darbu apjomiem;</w:t>
      </w:r>
    </w:p>
    <w:p w:rsidR="00461E1A" w:rsidRPr="00044014" w:rsidRDefault="00461E1A" w:rsidP="00461E1A">
      <w:pPr>
        <w:tabs>
          <w:tab w:val="left" w:pos="540"/>
        </w:tabs>
        <w:ind w:left="480"/>
        <w:jc w:val="both"/>
        <w:rPr>
          <w:rFonts w:ascii="Times New Roman" w:hAnsi="Times New Roman"/>
        </w:rPr>
      </w:pPr>
      <w:r w:rsidRPr="00044014">
        <w:rPr>
          <w:rFonts w:ascii="Times New Roman" w:hAnsi="Times New Roman"/>
        </w:rPr>
        <w:t>4.LOTĒ:</w:t>
      </w:r>
    </w:p>
    <w:p w:rsidR="00461E1A" w:rsidRPr="00044014" w:rsidRDefault="00461E1A" w:rsidP="00461E1A">
      <w:pPr>
        <w:autoSpaceDE w:val="0"/>
        <w:autoSpaceDN w:val="0"/>
        <w:adjustRightInd w:val="0"/>
        <w:jc w:val="both"/>
        <w:rPr>
          <w:rFonts w:ascii="Times New Roman" w:hAnsi="Times New Roman"/>
          <w:b w:val="0"/>
        </w:rPr>
      </w:pPr>
      <w:r w:rsidRPr="00044014">
        <w:rPr>
          <w:rFonts w:ascii="Times New Roman" w:hAnsi="Times New Roman"/>
          <w:b w:val="0"/>
        </w:rPr>
        <w:t>- „</w:t>
      </w:r>
      <w:r w:rsidRPr="00044014">
        <w:rPr>
          <w:rFonts w:ascii="Times New Roman" w:eastAsiaTheme="minorHAnsi" w:hAnsi="Times New Roman"/>
          <w:b w:val="0"/>
        </w:rPr>
        <w:t xml:space="preserve"> Autoceļa 6280B012 "Kuldīgas vecais ceļš" pārbūve</w:t>
      </w:r>
      <w:r w:rsidRPr="00044014">
        <w:rPr>
          <w:rFonts w:ascii="Times New Roman" w:hAnsi="Times New Roman"/>
          <w:b w:val="0"/>
        </w:rPr>
        <w:t>”, būvatļauju Nr. BIS/BV-4.5-2016-595 (2419/8.6.1.) izdota 02.12.2016. un nolikuma pielikuma tāmēs dotajiem darbu apjomiem;</w:t>
      </w:r>
    </w:p>
    <w:p w:rsidR="00281C9B" w:rsidRPr="00044014" w:rsidRDefault="00281C9B" w:rsidP="0024777F">
      <w:pPr>
        <w:autoSpaceDE w:val="0"/>
        <w:autoSpaceDN w:val="0"/>
        <w:adjustRightInd w:val="0"/>
        <w:jc w:val="both"/>
        <w:rPr>
          <w:rFonts w:ascii="Times New Roman" w:hAnsi="Times New Roman"/>
          <w:b w:val="0"/>
        </w:rPr>
      </w:pPr>
      <w:r w:rsidRPr="00044014">
        <w:rPr>
          <w:rFonts w:ascii="Times New Roman" w:hAnsi="Times New Roman"/>
          <w:b w:val="0"/>
        </w:rPr>
        <w:t>- „</w:t>
      </w:r>
      <w:r w:rsidR="005A18B4" w:rsidRPr="00044014">
        <w:rPr>
          <w:rFonts w:ascii="Times New Roman" w:eastAsiaTheme="minorHAnsi" w:hAnsi="Times New Roman"/>
          <w:b w:val="0"/>
        </w:rPr>
        <w:t xml:space="preserve"> Autoceļa 6284A007 "Ventas ciemats ‐ Misiņkalni" pārbūve</w:t>
      </w:r>
      <w:r w:rsidRPr="00044014">
        <w:rPr>
          <w:rFonts w:ascii="Times New Roman" w:hAnsi="Times New Roman"/>
          <w:b w:val="0"/>
        </w:rPr>
        <w:t xml:space="preserve">”, būvatļauju Nr. </w:t>
      </w:r>
      <w:r w:rsidR="008250D8" w:rsidRPr="00044014">
        <w:rPr>
          <w:rFonts w:ascii="Times New Roman" w:hAnsi="Times New Roman"/>
          <w:b w:val="0"/>
        </w:rPr>
        <w:t>BIS/BV-4.5-2016-644 (2432/8.6.1.)</w:t>
      </w:r>
      <w:r w:rsidRPr="00044014">
        <w:rPr>
          <w:rFonts w:ascii="Times New Roman" w:hAnsi="Times New Roman"/>
          <w:b w:val="0"/>
        </w:rPr>
        <w:t xml:space="preserve"> izdota </w:t>
      </w:r>
      <w:r w:rsidR="008250D8" w:rsidRPr="00044014">
        <w:rPr>
          <w:rFonts w:ascii="Times New Roman" w:hAnsi="Times New Roman"/>
          <w:b w:val="0"/>
        </w:rPr>
        <w:t>09</w:t>
      </w:r>
      <w:r w:rsidRPr="00044014">
        <w:rPr>
          <w:rFonts w:ascii="Times New Roman" w:hAnsi="Times New Roman"/>
          <w:b w:val="0"/>
        </w:rPr>
        <w:t>.</w:t>
      </w:r>
      <w:r w:rsidR="008250D8" w:rsidRPr="00044014">
        <w:rPr>
          <w:rFonts w:ascii="Times New Roman" w:hAnsi="Times New Roman"/>
          <w:b w:val="0"/>
        </w:rPr>
        <w:t>12</w:t>
      </w:r>
      <w:r w:rsidRPr="00044014">
        <w:rPr>
          <w:rFonts w:ascii="Times New Roman" w:hAnsi="Times New Roman"/>
          <w:b w:val="0"/>
        </w:rPr>
        <w:t>.201</w:t>
      </w:r>
      <w:r w:rsidR="008250D8" w:rsidRPr="00044014">
        <w:rPr>
          <w:rFonts w:ascii="Times New Roman" w:hAnsi="Times New Roman"/>
          <w:b w:val="0"/>
        </w:rPr>
        <w:t>6</w:t>
      </w:r>
      <w:r w:rsidRPr="00044014">
        <w:rPr>
          <w:rFonts w:ascii="Times New Roman" w:hAnsi="Times New Roman"/>
          <w:b w:val="0"/>
        </w:rPr>
        <w:t>. un nolikuma pielikuma tāmēs dotajiem darbu apjomiem;</w:t>
      </w:r>
    </w:p>
    <w:p w:rsidR="00281C9B" w:rsidRPr="00044014" w:rsidRDefault="00281C9B" w:rsidP="0024777F">
      <w:pPr>
        <w:autoSpaceDE w:val="0"/>
        <w:autoSpaceDN w:val="0"/>
        <w:adjustRightInd w:val="0"/>
        <w:jc w:val="both"/>
        <w:rPr>
          <w:rFonts w:ascii="Times New Roman" w:hAnsi="Times New Roman"/>
          <w:b w:val="0"/>
        </w:rPr>
      </w:pPr>
      <w:r w:rsidRPr="00044014">
        <w:rPr>
          <w:rFonts w:ascii="Times New Roman" w:hAnsi="Times New Roman"/>
          <w:b w:val="0"/>
        </w:rPr>
        <w:lastRenderedPageBreak/>
        <w:t>- „</w:t>
      </w:r>
      <w:r w:rsidR="005A18B4" w:rsidRPr="00044014">
        <w:rPr>
          <w:rFonts w:ascii="Times New Roman" w:hAnsi="Times New Roman"/>
          <w:b w:val="0"/>
        </w:rPr>
        <w:t xml:space="preserve"> Autoceļa 6284 "Darbnīcu ceļš" pārbūve</w:t>
      </w:r>
      <w:r w:rsidRPr="00044014">
        <w:rPr>
          <w:rFonts w:ascii="Times New Roman" w:hAnsi="Times New Roman"/>
          <w:b w:val="0"/>
        </w:rPr>
        <w:t xml:space="preserve">”, būvatļauju Nr. </w:t>
      </w:r>
      <w:r w:rsidR="008250D8" w:rsidRPr="00044014">
        <w:rPr>
          <w:rFonts w:ascii="Times New Roman" w:hAnsi="Times New Roman"/>
          <w:b w:val="0"/>
        </w:rPr>
        <w:t>BIS/BV-4.5-2016-641 (2434/8.6.1.)</w:t>
      </w:r>
      <w:r w:rsidRPr="00044014">
        <w:rPr>
          <w:rFonts w:ascii="Times New Roman" w:hAnsi="Times New Roman"/>
          <w:b w:val="0"/>
        </w:rPr>
        <w:t xml:space="preserve"> izdota </w:t>
      </w:r>
      <w:r w:rsidR="008250D8" w:rsidRPr="00044014">
        <w:rPr>
          <w:rFonts w:ascii="Times New Roman" w:hAnsi="Times New Roman"/>
          <w:b w:val="0"/>
        </w:rPr>
        <w:t>09</w:t>
      </w:r>
      <w:r w:rsidRPr="00044014">
        <w:rPr>
          <w:rFonts w:ascii="Times New Roman" w:hAnsi="Times New Roman"/>
          <w:b w:val="0"/>
        </w:rPr>
        <w:t>.</w:t>
      </w:r>
      <w:r w:rsidR="008250D8" w:rsidRPr="00044014">
        <w:rPr>
          <w:rFonts w:ascii="Times New Roman" w:hAnsi="Times New Roman"/>
          <w:b w:val="0"/>
        </w:rPr>
        <w:t>12</w:t>
      </w:r>
      <w:r w:rsidRPr="00044014">
        <w:rPr>
          <w:rFonts w:ascii="Times New Roman" w:hAnsi="Times New Roman"/>
          <w:b w:val="0"/>
        </w:rPr>
        <w:t>.201</w:t>
      </w:r>
      <w:r w:rsidR="008250D8" w:rsidRPr="00044014">
        <w:rPr>
          <w:rFonts w:ascii="Times New Roman" w:hAnsi="Times New Roman"/>
          <w:b w:val="0"/>
        </w:rPr>
        <w:t>6</w:t>
      </w:r>
      <w:r w:rsidRPr="00044014">
        <w:rPr>
          <w:rFonts w:ascii="Times New Roman" w:hAnsi="Times New Roman"/>
          <w:b w:val="0"/>
        </w:rPr>
        <w:t>. un nolikuma pielikuma tāmēs dotajiem darbu apjomiem;</w:t>
      </w:r>
    </w:p>
    <w:p w:rsidR="00281C9B" w:rsidRPr="00044014" w:rsidRDefault="00281C9B" w:rsidP="0024777F">
      <w:pPr>
        <w:autoSpaceDE w:val="0"/>
        <w:autoSpaceDN w:val="0"/>
        <w:adjustRightInd w:val="0"/>
        <w:jc w:val="both"/>
        <w:rPr>
          <w:rFonts w:ascii="Times New Roman" w:hAnsi="Times New Roman"/>
          <w:b w:val="0"/>
        </w:rPr>
      </w:pPr>
      <w:r w:rsidRPr="00044014">
        <w:rPr>
          <w:rFonts w:ascii="Times New Roman" w:hAnsi="Times New Roman"/>
          <w:b w:val="0"/>
        </w:rPr>
        <w:t>- „</w:t>
      </w:r>
      <w:r w:rsidR="00635CD9" w:rsidRPr="00044014">
        <w:rPr>
          <w:rFonts w:ascii="Times New Roman" w:eastAsiaTheme="minorHAnsi" w:hAnsi="Times New Roman"/>
          <w:b w:val="0"/>
        </w:rPr>
        <w:t xml:space="preserve"> Autoceļa 6296A004 "Brīvnieki ‐ Akmentiņi ‐ Veiķenieki" pārbūve</w:t>
      </w:r>
      <w:r w:rsidRPr="00044014">
        <w:rPr>
          <w:rFonts w:ascii="Times New Roman" w:hAnsi="Times New Roman"/>
          <w:b w:val="0"/>
        </w:rPr>
        <w:t xml:space="preserve">”, būvatļauju Nr. </w:t>
      </w:r>
      <w:r w:rsidR="008250D8" w:rsidRPr="00044014">
        <w:rPr>
          <w:rFonts w:ascii="Times New Roman" w:hAnsi="Times New Roman"/>
          <w:b w:val="0"/>
        </w:rPr>
        <w:t>BIS/BV-4.5-2016-598 (2414/8.6.1)</w:t>
      </w:r>
      <w:r w:rsidRPr="00044014">
        <w:rPr>
          <w:rFonts w:ascii="Times New Roman" w:hAnsi="Times New Roman"/>
          <w:b w:val="0"/>
        </w:rPr>
        <w:t xml:space="preserve"> izdota </w:t>
      </w:r>
      <w:r w:rsidR="008250D8" w:rsidRPr="00044014">
        <w:rPr>
          <w:rFonts w:ascii="Times New Roman" w:hAnsi="Times New Roman"/>
          <w:b w:val="0"/>
        </w:rPr>
        <w:t>02</w:t>
      </w:r>
      <w:r w:rsidRPr="00044014">
        <w:rPr>
          <w:rFonts w:ascii="Times New Roman" w:hAnsi="Times New Roman"/>
          <w:b w:val="0"/>
        </w:rPr>
        <w:t>.</w:t>
      </w:r>
      <w:r w:rsidR="008250D8" w:rsidRPr="00044014">
        <w:rPr>
          <w:rFonts w:ascii="Times New Roman" w:hAnsi="Times New Roman"/>
          <w:b w:val="0"/>
        </w:rPr>
        <w:t>12</w:t>
      </w:r>
      <w:r w:rsidRPr="00044014">
        <w:rPr>
          <w:rFonts w:ascii="Times New Roman" w:hAnsi="Times New Roman"/>
          <w:b w:val="0"/>
        </w:rPr>
        <w:t>.201</w:t>
      </w:r>
      <w:r w:rsidR="008250D8" w:rsidRPr="00044014">
        <w:rPr>
          <w:rFonts w:ascii="Times New Roman" w:hAnsi="Times New Roman"/>
          <w:b w:val="0"/>
        </w:rPr>
        <w:t>6</w:t>
      </w:r>
      <w:r w:rsidRPr="00044014">
        <w:rPr>
          <w:rFonts w:ascii="Times New Roman" w:hAnsi="Times New Roman"/>
          <w:b w:val="0"/>
        </w:rPr>
        <w:t xml:space="preserve">. un nolikuma pielikuma tāmēs dotajiem </w:t>
      </w:r>
      <w:r w:rsidR="00461E1A" w:rsidRPr="00044014">
        <w:rPr>
          <w:rFonts w:ascii="Times New Roman" w:hAnsi="Times New Roman"/>
          <w:b w:val="0"/>
        </w:rPr>
        <w:t>darbu apjomiem.</w:t>
      </w:r>
    </w:p>
    <w:p w:rsidR="00461E1A" w:rsidRPr="00044014" w:rsidRDefault="00461E1A" w:rsidP="0024777F">
      <w:pPr>
        <w:autoSpaceDE w:val="0"/>
        <w:autoSpaceDN w:val="0"/>
        <w:adjustRightInd w:val="0"/>
        <w:jc w:val="both"/>
        <w:rPr>
          <w:rFonts w:ascii="Times New Roman" w:hAnsi="Times New Roman"/>
          <w:b w:val="0"/>
        </w:rPr>
      </w:pP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Pretendents uzskata, ka objekta apsekošana pirms piedāvājuma iesniegšanas nav nepieciešama, tad objekta apsekošanas apliecinājums nav jāiesniedz, un tā neiesniegšana netiks vērtēta kā piedāvājumu noraidīšanas pamats.</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w:t>
      </w:r>
      <w:r w:rsidR="00044014">
        <w:rPr>
          <w:rFonts w:ascii="Times New Roman" w:hAnsi="Times New Roman"/>
          <w:b w:val="0"/>
        </w:rPr>
        <w:t>tācijas, ja tādi tiks publicēti</w:t>
      </w:r>
      <w:r w:rsidRPr="00044014">
        <w:rPr>
          <w:rFonts w:ascii="Times New Roman" w:hAnsi="Times New Roman"/>
          <w:b w:val="0"/>
        </w:rPr>
        <w:t>.</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Ja ieinteresētajam piegādātājam, izskatot tehnisko dokumentāciju un apsekojot objektu, ir nepieciešama papildus informācija par tehniskajiem risinājumiem objektā un darbu apjomiem, šo informāciju nepieciešams pieprasīt Nolikumā noteiktā kārtībā.</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Piedāvājumā jāietver visi iespējamie izdevumi, lai pilnībā veiktu visus būvprojektā un apjomos paredzētos darbus un izpildītu minētās prasības, kā arī jāparedz visi iespējamie riski saistībā ar iespējamo izdevumu palielināšanos.</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rsidR="005847A8" w:rsidRPr="00044014" w:rsidRDefault="005847A8" w:rsidP="005847A8">
      <w:pPr>
        <w:numPr>
          <w:ilvl w:val="0"/>
          <w:numId w:val="1"/>
        </w:numPr>
        <w:tabs>
          <w:tab w:val="num" w:pos="0"/>
        </w:tabs>
        <w:jc w:val="both"/>
        <w:rPr>
          <w:rFonts w:ascii="Times New Roman" w:hAnsi="Times New Roman"/>
          <w:b w:val="0"/>
        </w:rPr>
      </w:pPr>
      <w:r w:rsidRPr="00044014">
        <w:rPr>
          <w:rFonts w:ascii="Times New Roman" w:hAnsi="Times New Roman"/>
          <w:b w:val="0"/>
        </w:rPr>
        <w:t>Iepirkuma uzvarētājam pirms darbu uzsākšanas jābūt noslēgtam līgumam par būvgružu izvešanu. Līgumu kopijas jāiesniedz pasūtītājam.</w:t>
      </w:r>
    </w:p>
    <w:p w:rsidR="005847A8" w:rsidRPr="00044014" w:rsidRDefault="005847A8" w:rsidP="005847A8">
      <w:pPr>
        <w:numPr>
          <w:ilvl w:val="0"/>
          <w:numId w:val="1"/>
        </w:numPr>
        <w:tabs>
          <w:tab w:val="num" w:pos="0"/>
        </w:tabs>
        <w:jc w:val="both"/>
        <w:rPr>
          <w:rFonts w:ascii="Times New Roman" w:hAnsi="Times New Roman"/>
          <w:b w:val="0"/>
        </w:rPr>
      </w:pPr>
      <w:r w:rsidRPr="00044014">
        <w:rPr>
          <w:rFonts w:ascii="Times New Roman" w:hAnsi="Times New Roman"/>
          <w:b w:val="0"/>
        </w:rPr>
        <w:t>Pirms būvdarbu uzsākšanas iepirkuma uzvarētājam jāiesniedz paziņojums Valsts darba inspekcijai par darbu uzsākšanu objektā. Paziņojuma kopija jāiesniedz Pasūtītājam.</w:t>
      </w:r>
    </w:p>
    <w:p w:rsidR="005847A8" w:rsidRPr="00044014" w:rsidRDefault="005847A8" w:rsidP="005847A8">
      <w:pPr>
        <w:numPr>
          <w:ilvl w:val="0"/>
          <w:numId w:val="1"/>
        </w:numPr>
        <w:tabs>
          <w:tab w:val="num" w:pos="0"/>
        </w:tabs>
        <w:jc w:val="both"/>
        <w:rPr>
          <w:rFonts w:ascii="Times New Roman" w:hAnsi="Times New Roman"/>
          <w:b w:val="0"/>
        </w:rPr>
      </w:pPr>
      <w:r w:rsidRPr="00044014">
        <w:rPr>
          <w:rFonts w:ascii="Times New Roman" w:hAnsi="Times New Roman"/>
          <w:b w:val="0"/>
        </w:rPr>
        <w:t>Pretendentam finanšu piedāvājuma cenā jāiekļauj visas izmaksas, kuras saistītas ar objekta nodošanas ekspluatācijā dokumentācijas sagatavošanu:</w:t>
      </w:r>
    </w:p>
    <w:p w:rsidR="005847A8" w:rsidRPr="00044014" w:rsidRDefault="005847A8" w:rsidP="005847A8">
      <w:pPr>
        <w:numPr>
          <w:ilvl w:val="3"/>
          <w:numId w:val="3"/>
        </w:numPr>
        <w:jc w:val="both"/>
        <w:rPr>
          <w:rFonts w:ascii="Times New Roman" w:hAnsi="Times New Roman"/>
          <w:b w:val="0"/>
        </w:rPr>
      </w:pPr>
      <w:r w:rsidRPr="00044014">
        <w:rPr>
          <w:rFonts w:ascii="Times New Roman" w:hAnsi="Times New Roman"/>
          <w:b w:val="0"/>
        </w:rPr>
        <w:t>izbūvēto komunikāciju un segumu izpilduzmērījumu sagatavošanas izmaksas gan papīra izdruku</w:t>
      </w:r>
      <w:r w:rsidR="00775B4B" w:rsidRPr="00044014">
        <w:rPr>
          <w:rFonts w:ascii="Times New Roman" w:hAnsi="Times New Roman"/>
          <w:b w:val="0"/>
        </w:rPr>
        <w:t xml:space="preserve">, </w:t>
      </w:r>
      <w:r w:rsidRPr="00044014">
        <w:rPr>
          <w:rFonts w:ascii="Times New Roman" w:hAnsi="Times New Roman"/>
          <w:b w:val="0"/>
        </w:rPr>
        <w:t>gan digitālā (CD) formātā;</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 xml:space="preserve">Organizējot būvdarbus Iepirkuma uzvarētājam, jāņem vērā, ka zemes rakšanas 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 Pretendentam šis faktors un ar to saistītie riski (laika un resursu) jāņem vērā, sastādot darbu kalendāro grafiku un cenu piedāvājumu. </w:t>
      </w:r>
    </w:p>
    <w:p w:rsidR="005847A8" w:rsidRPr="00044014" w:rsidRDefault="005847A8" w:rsidP="00900817">
      <w:pPr>
        <w:numPr>
          <w:ilvl w:val="0"/>
          <w:numId w:val="1"/>
        </w:numPr>
        <w:jc w:val="both"/>
        <w:rPr>
          <w:rFonts w:ascii="Times New Roman" w:hAnsi="Times New Roman"/>
          <w:b w:val="0"/>
        </w:rPr>
      </w:pPr>
      <w:r w:rsidRPr="00044014">
        <w:rPr>
          <w:rFonts w:ascii="Times New Roman" w:hAnsi="Times New Roman"/>
          <w:b w:val="0"/>
        </w:rPr>
        <w:t>Pretendentam finanšu piedāvājuma cenā jāiekļauj visas izmaksas, kuras saistītas ar arheoloģisko uzraudzību un tās atskaites sagatavošanu</w:t>
      </w:r>
      <w:r w:rsidR="00900817" w:rsidRPr="00044014">
        <w:rPr>
          <w:rFonts w:ascii="Times New Roman" w:hAnsi="Times New Roman"/>
          <w:b w:val="0"/>
        </w:rPr>
        <w:t>, ja rodas tāda nepieciešamība, atklājoties jaunām kultūrvēsturiskām liecībām.</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lastRenderedPageBreak/>
        <w:t xml:space="preserve">Tāmēs piedāvātajām izmaksu pozīcijām jābūt fiksētām uz visu Līguma izpildes laiku un tās nedrīkst pārrēķināt, izņemot Līgumā paredzētos gadījumos. Pretendentam nosakot piedāvājuma cenu, jāiekļauj paredzamais būvniecības izmaksu pieaugums visā Līguma izpildes laikā.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 </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Pretendentam jāņem vērā, ka gadījumā, ja ar Iepirkuma uzvarētāju tiks noslēgts būvniecī</w:t>
      </w:r>
      <w:r w:rsidR="00044014">
        <w:rPr>
          <w:rFonts w:ascii="Times New Roman" w:hAnsi="Times New Roman"/>
          <w:b w:val="0"/>
        </w:rPr>
        <w:t xml:space="preserve">bas līgums, tad </w:t>
      </w:r>
      <w:r w:rsidRPr="00044014">
        <w:rPr>
          <w:rFonts w:ascii="Times New Roman" w:hAnsi="Times New Roman"/>
          <w:b w:val="0"/>
        </w:rPr>
        <w:t>pēc būvniecības līguma noslēgšanas būs pasūtītājam jāiesniedz visa nepieciešamā dokumentācija darbu uzsākšanai objektā:</w:t>
      </w:r>
    </w:p>
    <w:p w:rsidR="005847A8" w:rsidRPr="00044014" w:rsidRDefault="005847A8" w:rsidP="005847A8">
      <w:pPr>
        <w:numPr>
          <w:ilvl w:val="0"/>
          <w:numId w:val="4"/>
        </w:numPr>
        <w:tabs>
          <w:tab w:val="clear" w:pos="720"/>
        </w:tabs>
        <w:ind w:left="709"/>
        <w:jc w:val="both"/>
        <w:rPr>
          <w:rFonts w:ascii="Times New Roman" w:hAnsi="Times New Roman"/>
          <w:b w:val="0"/>
        </w:rPr>
      </w:pPr>
      <w:r w:rsidRPr="00044014">
        <w:rPr>
          <w:rFonts w:ascii="Times New Roman" w:hAnsi="Times New Roman"/>
          <w:b w:val="0"/>
        </w:rPr>
        <w:t>apdrošinātāja izsniegtu būvuzņēmēja civiltiesiskās atbildības obligātās apdrošināšanas polises kopija;</w:t>
      </w:r>
    </w:p>
    <w:p w:rsidR="005847A8" w:rsidRPr="00044014" w:rsidRDefault="005847A8" w:rsidP="005847A8">
      <w:pPr>
        <w:numPr>
          <w:ilvl w:val="0"/>
          <w:numId w:val="4"/>
        </w:numPr>
        <w:tabs>
          <w:tab w:val="clear" w:pos="720"/>
        </w:tabs>
        <w:ind w:left="709" w:hanging="357"/>
        <w:jc w:val="both"/>
        <w:rPr>
          <w:rFonts w:ascii="Times New Roman" w:hAnsi="Times New Roman"/>
          <w:b w:val="0"/>
        </w:rPr>
      </w:pPr>
      <w:r w:rsidRPr="00044014">
        <w:rPr>
          <w:rFonts w:ascii="Times New Roman" w:hAnsi="Times New Roman"/>
          <w:b w:val="0"/>
        </w:rPr>
        <w:t xml:space="preserve">ar pasūtītāju un Kuldīgas novada Domes Būvniecības komisiju saskaņotu darba organizēšanas shēmu, kas iekļauta Darba veikšanas projektā, kurā jābūt arī </w:t>
      </w:r>
      <w:r w:rsidRPr="00044014">
        <w:rPr>
          <w:rFonts w:ascii="Times New Roman" w:hAnsi="Times New Roman"/>
          <w:b w:val="0"/>
          <w:bCs/>
          <w:iCs/>
        </w:rPr>
        <w:t>vispārējam vides aizsardzības plāna aprakstam ar informāciju par iespējamo negatīvo ietekmi uz vidi, kas saistīta ar būvdarbu veikšanu tieši iepirkuma objektā, un attiecīgajām aktivitātēm situācijas novēršanai, ko veiks Ģenerāluzņēmējs, tajā skaitā, būvgružu un citu atkritumu likvidēšanu, norādot konkrētas būvgružu krautņu vietas.</w:t>
      </w:r>
    </w:p>
    <w:p w:rsidR="005847A8" w:rsidRPr="00044014" w:rsidRDefault="00A5648A" w:rsidP="005847A8">
      <w:pPr>
        <w:numPr>
          <w:ilvl w:val="0"/>
          <w:numId w:val="4"/>
        </w:numPr>
        <w:tabs>
          <w:tab w:val="clear" w:pos="720"/>
        </w:tabs>
        <w:ind w:left="709"/>
        <w:jc w:val="both"/>
        <w:rPr>
          <w:rFonts w:ascii="Times New Roman" w:hAnsi="Times New Roman"/>
          <w:b w:val="0"/>
        </w:rPr>
      </w:pPr>
      <w:r w:rsidRPr="00044014">
        <w:rPr>
          <w:rFonts w:ascii="Times New Roman" w:hAnsi="Times New Roman"/>
          <w:b w:val="0"/>
        </w:rPr>
        <w:t xml:space="preserve">ar </w:t>
      </w:r>
      <w:r w:rsidR="005847A8" w:rsidRPr="00044014">
        <w:rPr>
          <w:rFonts w:ascii="Times New Roman" w:hAnsi="Times New Roman"/>
          <w:b w:val="0"/>
        </w:rPr>
        <w:t>pasūtītāju un AS „Latvijas valsts ceļi” saskaņota transporta organizācijas shēma;</w:t>
      </w:r>
    </w:p>
    <w:p w:rsidR="005847A8" w:rsidRPr="00044014" w:rsidRDefault="005847A8" w:rsidP="005847A8">
      <w:pPr>
        <w:numPr>
          <w:ilvl w:val="0"/>
          <w:numId w:val="4"/>
        </w:numPr>
        <w:tabs>
          <w:tab w:val="clear" w:pos="720"/>
        </w:tabs>
        <w:ind w:left="709"/>
        <w:jc w:val="both"/>
        <w:rPr>
          <w:rFonts w:ascii="Times New Roman" w:hAnsi="Times New Roman"/>
          <w:b w:val="0"/>
        </w:rPr>
      </w:pPr>
      <w:r w:rsidRPr="00044014">
        <w:rPr>
          <w:rFonts w:ascii="Times New Roman" w:hAnsi="Times New Roman"/>
          <w:b w:val="0"/>
        </w:rPr>
        <w:t>būvuzņēmēja iesnieguma kopija Valsts Darba inspekcijai par darbu uzsākšanu objektā;</w:t>
      </w:r>
    </w:p>
    <w:p w:rsidR="005847A8" w:rsidRPr="00044014" w:rsidRDefault="005847A8" w:rsidP="005847A8">
      <w:pPr>
        <w:numPr>
          <w:ilvl w:val="0"/>
          <w:numId w:val="4"/>
        </w:numPr>
        <w:tabs>
          <w:tab w:val="clear" w:pos="720"/>
        </w:tabs>
        <w:ind w:left="709"/>
        <w:jc w:val="both"/>
        <w:rPr>
          <w:rFonts w:ascii="Times New Roman" w:hAnsi="Times New Roman"/>
          <w:b w:val="0"/>
        </w:rPr>
      </w:pPr>
      <w:r w:rsidRPr="00044014">
        <w:rPr>
          <w:rFonts w:ascii="Times New Roman" w:hAnsi="Times New Roman"/>
          <w:b w:val="0"/>
        </w:rPr>
        <w:t>līguma par būvgružu novietošanu uz visu būvniecības laiku kopija;</w:t>
      </w:r>
    </w:p>
    <w:p w:rsidR="005847A8" w:rsidRPr="00044014" w:rsidRDefault="005847A8" w:rsidP="005847A8">
      <w:pPr>
        <w:numPr>
          <w:ilvl w:val="0"/>
          <w:numId w:val="4"/>
        </w:numPr>
        <w:tabs>
          <w:tab w:val="clear" w:pos="720"/>
        </w:tabs>
        <w:ind w:left="709"/>
        <w:jc w:val="both"/>
        <w:rPr>
          <w:rFonts w:ascii="Times New Roman" w:hAnsi="Times New Roman"/>
          <w:b w:val="0"/>
        </w:rPr>
      </w:pPr>
      <w:r w:rsidRPr="00044014">
        <w:rPr>
          <w:rFonts w:ascii="Times New Roman" w:hAnsi="Times New Roman"/>
          <w:b w:val="0"/>
        </w:rPr>
        <w:t>ģenerāluzņēmēja un apakšuzņēmēju (ja tādus paredzēts piesaistīt) būvkomersanta reģistrācijas apliecību kopijas;</w:t>
      </w:r>
    </w:p>
    <w:p w:rsidR="005847A8" w:rsidRPr="00044014" w:rsidRDefault="005847A8" w:rsidP="005847A8">
      <w:pPr>
        <w:numPr>
          <w:ilvl w:val="0"/>
          <w:numId w:val="4"/>
        </w:numPr>
        <w:tabs>
          <w:tab w:val="clear" w:pos="720"/>
        </w:tabs>
        <w:ind w:left="709"/>
        <w:jc w:val="both"/>
        <w:rPr>
          <w:rFonts w:ascii="Times New Roman" w:hAnsi="Times New Roman"/>
          <w:b w:val="0"/>
        </w:rPr>
      </w:pPr>
      <w:r w:rsidRPr="00044014">
        <w:rPr>
          <w:rFonts w:ascii="Times New Roman" w:hAnsi="Times New Roman"/>
          <w:b w:val="0"/>
        </w:rPr>
        <w:t>atbildīgā būvdarbu vadītāja saistību raksts;</w:t>
      </w:r>
    </w:p>
    <w:p w:rsidR="005847A8" w:rsidRPr="00044014" w:rsidRDefault="005847A8" w:rsidP="005847A8">
      <w:pPr>
        <w:numPr>
          <w:ilvl w:val="0"/>
          <w:numId w:val="4"/>
        </w:numPr>
        <w:tabs>
          <w:tab w:val="clear" w:pos="720"/>
        </w:tabs>
        <w:ind w:left="709"/>
        <w:jc w:val="both"/>
        <w:rPr>
          <w:rFonts w:ascii="Times New Roman" w:hAnsi="Times New Roman"/>
          <w:b w:val="0"/>
        </w:rPr>
      </w:pPr>
      <w:r w:rsidRPr="00044014">
        <w:rPr>
          <w:rFonts w:ascii="Times New Roman" w:hAnsi="Times New Roman"/>
          <w:b w:val="0"/>
        </w:rPr>
        <w:t>rīkojumi par atbildīgo par darba drošību, elektrodrošību un ugunsdrošību nozīmēšanu objektā;</w:t>
      </w:r>
    </w:p>
    <w:p w:rsidR="00044014" w:rsidRPr="00A87C73" w:rsidRDefault="00044014" w:rsidP="00044014">
      <w:pPr>
        <w:numPr>
          <w:ilvl w:val="0"/>
          <w:numId w:val="4"/>
        </w:numPr>
        <w:suppressAutoHyphens/>
        <w:jc w:val="both"/>
        <w:rPr>
          <w:rFonts w:ascii="Times New Roman" w:hAnsi="Times New Roman"/>
          <w:b w:val="0"/>
        </w:rPr>
      </w:pPr>
      <w:r w:rsidRPr="00A87C73">
        <w:rPr>
          <w:rFonts w:ascii="Times New Roman" w:hAnsi="Times New Roman"/>
          <w:b w:val="0"/>
        </w:rPr>
        <w:t>būvprakses sertifikāts (ja attiecināms) un/vai citu kvalifikāciju apliecinošo dokumentu kopijas.</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Pirms darbu uzsākšanas jāveic iedzīvotāju informēšana ar vietējās preses starpniecību (ja nepieciešams arī ar radio vai TV palīdzību) par būvdarbu termiņiem objekta būvniecības laikā.</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Iepirkuma uzvarētājam jāveic būvobjekta nožogošana atbilstoši Darba drošības noteikumiem un jānodrošina satiksmes drošība un iedzīvotāju drošība būvniecības laikā.</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Pēc līguma noslēgšanas pasūtītājs uz būvniecības laiku līdz objekta nodošanai ekspluatācijā nodod iepirkuma uzvarētājam objektu (darba fronti), parakstot attiecīgo aktu.</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 xml:space="preserve">Katru mēnesi līguma izpildes laikā iepirkuma uzvarētājam par veikto darbu apjomu jāiesniedz būvuzrauga pārbaudīti un ar parakstu apliecināti būvdarbu </w:t>
      </w:r>
      <w:r w:rsidRPr="00044014">
        <w:rPr>
          <w:rFonts w:ascii="Times New Roman" w:hAnsi="Times New Roman"/>
          <w:b w:val="0"/>
        </w:rPr>
        <w:lastRenderedPageBreak/>
        <w:t xml:space="preserve">izpildes akti, kuriem pilnībā jābūt atbilstošiem ar pretendenta iepirkumā iesniegtajiem finanšu piedāvājuma darbu apjomiem. </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Darbu uzsākšanas un pabeigšanas termiņi jāparedz saskaņā ar Darbu izpildes (kalendāro) grafiku. Vajadzības gadījumā pie līguma noslēgšanas iepirkuma uzvarētājam jāprecizē Darbu izpildes grafiks.</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Būvdarbi objektā jāveic un būvobjekts jānodod ekspluatācijā atbilstoši Latvijā spēkā esošajiem normatīvajiem aktiem.</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Pēc būvdarbu pabeigšanas iepirkuma uzvarētājam jāiesniedz pasūtītājam:</w:t>
      </w:r>
    </w:p>
    <w:p w:rsidR="005847A8" w:rsidRPr="00044014" w:rsidRDefault="005847A8" w:rsidP="005847A8">
      <w:pPr>
        <w:numPr>
          <w:ilvl w:val="0"/>
          <w:numId w:val="2"/>
        </w:numPr>
        <w:tabs>
          <w:tab w:val="num" w:pos="567"/>
        </w:tabs>
        <w:ind w:left="360"/>
        <w:jc w:val="both"/>
        <w:rPr>
          <w:rFonts w:ascii="Times New Roman" w:hAnsi="Times New Roman"/>
          <w:b w:val="0"/>
        </w:rPr>
      </w:pPr>
      <w:r w:rsidRPr="00044014">
        <w:rPr>
          <w:rFonts w:ascii="Times New Roman" w:hAnsi="Times New Roman"/>
          <w:b w:val="0"/>
        </w:rPr>
        <w:t>rakstisks paziņojums par būvdarbu pabeigšanu objektā;</w:t>
      </w:r>
    </w:p>
    <w:p w:rsidR="005847A8" w:rsidRPr="00044014" w:rsidRDefault="005847A8" w:rsidP="005847A8">
      <w:pPr>
        <w:numPr>
          <w:ilvl w:val="0"/>
          <w:numId w:val="2"/>
        </w:numPr>
        <w:tabs>
          <w:tab w:val="num" w:pos="567"/>
        </w:tabs>
        <w:ind w:left="360"/>
        <w:jc w:val="both"/>
        <w:rPr>
          <w:rFonts w:ascii="Times New Roman" w:hAnsi="Times New Roman"/>
          <w:b w:val="0"/>
        </w:rPr>
      </w:pPr>
      <w:r w:rsidRPr="00044014">
        <w:rPr>
          <w:rFonts w:ascii="Times New Roman" w:hAnsi="Times New Roman"/>
          <w:b w:val="0"/>
        </w:rPr>
        <w:t>tehniskā dokumentācija:</w:t>
      </w:r>
    </w:p>
    <w:p w:rsidR="005847A8" w:rsidRPr="00044014" w:rsidRDefault="005847A8" w:rsidP="005847A8">
      <w:pPr>
        <w:numPr>
          <w:ilvl w:val="1"/>
          <w:numId w:val="2"/>
        </w:numPr>
        <w:tabs>
          <w:tab w:val="num" w:pos="567"/>
          <w:tab w:val="num" w:pos="1309"/>
          <w:tab w:val="num" w:pos="1856"/>
        </w:tabs>
        <w:ind w:left="360"/>
        <w:jc w:val="both"/>
        <w:rPr>
          <w:rFonts w:ascii="Times New Roman" w:hAnsi="Times New Roman"/>
          <w:b w:val="0"/>
        </w:rPr>
      </w:pPr>
      <w:r w:rsidRPr="00044014">
        <w:rPr>
          <w:rFonts w:ascii="Times New Roman" w:hAnsi="Times New Roman"/>
          <w:b w:val="0"/>
        </w:rPr>
        <w:t>segto darbu akti;</w:t>
      </w:r>
    </w:p>
    <w:p w:rsidR="005847A8" w:rsidRPr="00044014" w:rsidRDefault="005847A8" w:rsidP="005847A8">
      <w:pPr>
        <w:numPr>
          <w:ilvl w:val="1"/>
          <w:numId w:val="2"/>
        </w:numPr>
        <w:tabs>
          <w:tab w:val="num" w:pos="567"/>
          <w:tab w:val="num" w:pos="1309"/>
          <w:tab w:val="num" w:pos="1856"/>
        </w:tabs>
        <w:ind w:left="360"/>
        <w:jc w:val="both"/>
        <w:rPr>
          <w:rFonts w:ascii="Times New Roman" w:hAnsi="Times New Roman"/>
          <w:b w:val="0"/>
        </w:rPr>
      </w:pPr>
      <w:r w:rsidRPr="00044014">
        <w:rPr>
          <w:rFonts w:ascii="Times New Roman" w:hAnsi="Times New Roman"/>
          <w:b w:val="0"/>
        </w:rPr>
        <w:t>būvmateriālu ekspluatācijas īpašību deklarācijas;</w:t>
      </w:r>
    </w:p>
    <w:p w:rsidR="005847A8" w:rsidRPr="00044014" w:rsidRDefault="005847A8" w:rsidP="005847A8">
      <w:pPr>
        <w:numPr>
          <w:ilvl w:val="1"/>
          <w:numId w:val="2"/>
        </w:numPr>
        <w:tabs>
          <w:tab w:val="num" w:pos="567"/>
          <w:tab w:val="num" w:pos="1309"/>
          <w:tab w:val="num" w:pos="1856"/>
        </w:tabs>
        <w:ind w:left="360"/>
        <w:jc w:val="both"/>
        <w:rPr>
          <w:rFonts w:ascii="Times New Roman" w:hAnsi="Times New Roman"/>
          <w:b w:val="0"/>
        </w:rPr>
      </w:pPr>
      <w:r w:rsidRPr="00044014">
        <w:rPr>
          <w:rFonts w:ascii="Times New Roman" w:hAnsi="Times New Roman"/>
          <w:b w:val="0"/>
        </w:rPr>
        <w:t>izbūvēto/rekonstruēto inženierkomunikāciju un segumu izpilduzmērījumi gan papīra izdrukas, gan digitālā (CD) formātā.</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 xml:space="preserve">Visa tehniskā dokumentācija jāsagatavo 3 (trīs) eksemplāros – divi pasūtītājam, viens – būvuzņēmējam. </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 xml:space="preserve">Visa ar būvdarbu pabeigšanu saistītā dokumentācija Iepirkuma uzvarētājam jānodod un jāsaskaņo </w:t>
      </w:r>
      <w:r w:rsidR="00A5648A" w:rsidRPr="00044014">
        <w:rPr>
          <w:rFonts w:ascii="Times New Roman" w:hAnsi="Times New Roman"/>
          <w:b w:val="0"/>
        </w:rPr>
        <w:t>ar pasūtītāju savlaicīgi,</w:t>
      </w:r>
      <w:r w:rsidRPr="00044014">
        <w:rPr>
          <w:rFonts w:ascii="Times New Roman" w:hAnsi="Times New Roman"/>
          <w:b w:val="0"/>
        </w:rPr>
        <w:t xml:space="preserve"> pirms plānotā objekta nodošanas termiņa.</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5 darba dienu laikā pēc rakstiskā paziņojuma par būvdarbu pabeigšanu Pasūtītājs sasauc darba komisiju (piedalās pasūtītāja pārstāvji, būvuzraugs,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5847A8" w:rsidRPr="00044014" w:rsidRDefault="005847A8" w:rsidP="005847A8">
      <w:pPr>
        <w:numPr>
          <w:ilvl w:val="0"/>
          <w:numId w:val="1"/>
        </w:numPr>
        <w:jc w:val="both"/>
        <w:rPr>
          <w:rFonts w:ascii="Times New Roman" w:hAnsi="Times New Roman"/>
          <w:b w:val="0"/>
        </w:rPr>
      </w:pPr>
      <w:r w:rsidRPr="00044014">
        <w:rPr>
          <w:rFonts w:ascii="Times New Roman" w:hAnsi="Times New Roman"/>
          <w:b w:val="0"/>
        </w:rPr>
        <w:t>Pēc darba komisijas pozitīva atzinuma par veiktajiem darbiem objektā, ģenerāluzņēmējs iesniedz pasūtītājam nodošanas-pieņemšanas aktu, kurā ir uzrādītas objekta būvdarbu izmaksas un garantijas termiņš, kā arī iesniedz apliecinājumu par objekta gatavību ekspluatācijai un visu objekta izpilddokumentāciju.</w:t>
      </w:r>
    </w:p>
    <w:p w:rsidR="005847A8" w:rsidRPr="00044014" w:rsidRDefault="005847A8" w:rsidP="005847A8">
      <w:pPr>
        <w:numPr>
          <w:ilvl w:val="0"/>
          <w:numId w:val="1"/>
        </w:numPr>
        <w:tabs>
          <w:tab w:val="num" w:pos="567"/>
        </w:tabs>
        <w:jc w:val="both"/>
        <w:rPr>
          <w:rFonts w:ascii="Times New Roman" w:hAnsi="Times New Roman"/>
          <w:b w:val="0"/>
        </w:rPr>
      </w:pPr>
      <w:r w:rsidRPr="00044014">
        <w:rPr>
          <w:rFonts w:ascii="Times New Roman" w:hAnsi="Times New Roman"/>
          <w:b w:val="0"/>
        </w:rPr>
        <w:t>Pretendents nes pilnu materiālo atbildību par trešajām personām nodarītajiem zaudējumiem.</w:t>
      </w:r>
    </w:p>
    <w:p w:rsidR="005847A8" w:rsidRPr="00044014" w:rsidRDefault="005847A8" w:rsidP="005847A8">
      <w:pPr>
        <w:numPr>
          <w:ilvl w:val="0"/>
          <w:numId w:val="1"/>
        </w:numPr>
        <w:ind w:left="357" w:hanging="357"/>
        <w:contextualSpacing/>
        <w:jc w:val="both"/>
        <w:rPr>
          <w:rFonts w:ascii="Times New Roman" w:hAnsi="Times New Roman"/>
          <w:b w:val="0"/>
        </w:rPr>
      </w:pPr>
      <w:r w:rsidRPr="00044014">
        <w:rPr>
          <w:rFonts w:ascii="Times New Roman" w:hAnsi="Times New Roman"/>
          <w:b w:val="0"/>
        </w:rPr>
        <w:t>Ja iepirkuma uzvarētāja vainas dēļ ir nepieciešams darba izpildes laika pagarinājums būvniecībai objektā, iepirkuma uzvarētājam ir jāsedz izmaksas, kas saistītas ar autoruzraudzību un būvuzraudzību objektā termiņa pagarinājuma laikā.</w:t>
      </w:r>
    </w:p>
    <w:p w:rsidR="005847A8" w:rsidRPr="00044014" w:rsidRDefault="005847A8" w:rsidP="005847A8">
      <w:pPr>
        <w:numPr>
          <w:ilvl w:val="0"/>
          <w:numId w:val="1"/>
        </w:numPr>
        <w:contextualSpacing/>
        <w:jc w:val="both"/>
        <w:rPr>
          <w:rFonts w:ascii="Times New Roman" w:hAnsi="Times New Roman"/>
          <w:b w:val="0"/>
        </w:rPr>
      </w:pPr>
      <w:r w:rsidRPr="00044014">
        <w:rPr>
          <w:rFonts w:ascii="Times New Roman" w:hAnsi="Times New Roman"/>
          <w:b w:val="0"/>
          <w:bCs/>
          <w:iCs/>
        </w:rPr>
        <w:t>Gadījumā, ja tehniskajā projektā ir norādīts izmantojamo materiālu / tehnoloģiju / aprīkojumu ražotājs vai materiāla / tehnoloģijas / aprīkojuma tips, tā mērķis ir bijis tikai konkrēti specificēt tehniskos parametrus</w:t>
      </w:r>
      <w:r w:rsidRPr="00044014">
        <w:rPr>
          <w:rFonts w:ascii="Times New Roman" w:eastAsia="Calibri" w:hAnsi="Times New Roman"/>
          <w:b w:val="0"/>
        </w:rPr>
        <w:t xml:space="preserve">. </w:t>
      </w:r>
    </w:p>
    <w:p w:rsidR="005847A8" w:rsidRPr="00044014" w:rsidRDefault="005847A8" w:rsidP="005847A8">
      <w:pPr>
        <w:ind w:left="360"/>
        <w:contextualSpacing/>
        <w:jc w:val="both"/>
        <w:rPr>
          <w:rFonts w:ascii="Times New Roman" w:hAnsi="Times New Roman"/>
          <w:b w:val="0"/>
        </w:rPr>
      </w:pPr>
      <w:r w:rsidRPr="00044014">
        <w:rPr>
          <w:rFonts w:ascii="Times New Roman" w:eastAsia="Calibri" w:hAnsi="Times New Roman"/>
          <w:b w:val="0"/>
        </w:rPr>
        <w:t xml:space="preserve">Pretendentam ir tiesības iekļaut piedāvājumā Konkursa dokumentācijā un Būvprojektā norādītos vai ekvivalentus materiālus, standartus, iekārtas un izstrādājumus, attiecīgajā izvērstās tāmes pozīcijā norādot apzīmējumu „EKVIVALENTS” un aprakstot ekvivalenta īpašības </w:t>
      </w:r>
      <w:r w:rsidRPr="00D74572">
        <w:rPr>
          <w:rFonts w:ascii="Times New Roman" w:eastAsia="Calibri" w:hAnsi="Times New Roman"/>
          <w:b w:val="0"/>
        </w:rPr>
        <w:t>Konkursa nolikuma 1.pielikumā dotajā 7.formas veidnē.</w:t>
      </w:r>
      <w:r w:rsidRPr="00044014">
        <w:rPr>
          <w:rFonts w:ascii="Times New Roman" w:eastAsia="Calibri" w:hAnsi="Times New Roman"/>
          <w:b w:val="0"/>
        </w:rPr>
        <w:t xml:space="preserve"> Ekvivalentu atbilstību Būvprojekta un Nolikuma prasībām jāpierāda ar materiālu, iekārtu un konstrukciju ražotāju deklarācijām, sertifikātiem vai testēšanas pārskatiem, standartu aprakstiem.</w:t>
      </w:r>
    </w:p>
    <w:p w:rsidR="005847A8" w:rsidRPr="00044014" w:rsidRDefault="005847A8" w:rsidP="005847A8">
      <w:pPr>
        <w:numPr>
          <w:ilvl w:val="0"/>
          <w:numId w:val="1"/>
        </w:numPr>
        <w:contextualSpacing/>
        <w:jc w:val="both"/>
        <w:rPr>
          <w:rFonts w:ascii="Times New Roman" w:hAnsi="Times New Roman"/>
          <w:b w:val="0"/>
        </w:rPr>
      </w:pPr>
      <w:r w:rsidRPr="00044014">
        <w:rPr>
          <w:rFonts w:ascii="Times New Roman" w:hAnsi="Times New Roman"/>
          <w:b w:val="0"/>
        </w:rPr>
        <w:t xml:space="preserve">Iepirkuma uzvarētājam papildus jāievērtē, ka būvdarbu apjomos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w:t>
      </w:r>
      <w:r w:rsidRPr="00044014">
        <w:rPr>
          <w:rFonts w:ascii="Times New Roman" w:hAnsi="Times New Roman"/>
          <w:b w:val="0"/>
        </w:rPr>
        <w:lastRenderedPageBreak/>
        <w:t>būvnormatīvu un ekspluatācijas noteikumu prasībām un ietverot visus nepieciešamos būvdarbus konkrēta darba izpildei, kā arī jāievērtē, ka:</w:t>
      </w:r>
    </w:p>
    <w:p w:rsidR="005847A8" w:rsidRPr="00044014" w:rsidRDefault="005847A8" w:rsidP="005847A8">
      <w:pPr>
        <w:numPr>
          <w:ilvl w:val="0"/>
          <w:numId w:val="2"/>
        </w:numPr>
        <w:contextualSpacing/>
        <w:jc w:val="both"/>
        <w:rPr>
          <w:rFonts w:ascii="Times New Roman" w:hAnsi="Times New Roman"/>
          <w:b w:val="0"/>
        </w:rPr>
      </w:pPr>
      <w:r w:rsidRPr="00044014">
        <w:rPr>
          <w:rFonts w:ascii="Times New Roman" w:hAnsi="Times New Roman"/>
          <w:b w:val="0"/>
        </w:rPr>
        <w:t>būvdarbi jāveic apdzīvotā teritorijā, iespējami mazāk traucējot iedzīvotājus, un pasūtītājs, sadarbībā ar Būvuzņēmēju, veiks esošās teritorijas apsekošanu darbu izpildes laikā</w:t>
      </w:r>
    </w:p>
    <w:p w:rsidR="005847A8" w:rsidRPr="00044014" w:rsidRDefault="005847A8" w:rsidP="005847A8">
      <w:pPr>
        <w:numPr>
          <w:ilvl w:val="0"/>
          <w:numId w:val="2"/>
        </w:numPr>
        <w:contextualSpacing/>
        <w:jc w:val="both"/>
        <w:rPr>
          <w:rFonts w:ascii="Times New Roman" w:hAnsi="Times New Roman"/>
          <w:b w:val="0"/>
        </w:rPr>
      </w:pPr>
      <w:r w:rsidRPr="00044014">
        <w:rPr>
          <w:rFonts w:ascii="Times New Roman" w:hAnsi="Times New Roman"/>
          <w:b w:val="0"/>
        </w:rPr>
        <w:t>pirms būvdarbu uzsākšanas būvuzņēmējam obligāti jāveic objekta un objektam blakus pieguļošo īpašumu, it sevišķi būvju, fotofiksācijas;</w:t>
      </w:r>
    </w:p>
    <w:p w:rsidR="005847A8" w:rsidRPr="00044014" w:rsidRDefault="005847A8" w:rsidP="005847A8">
      <w:pPr>
        <w:numPr>
          <w:ilvl w:val="0"/>
          <w:numId w:val="1"/>
        </w:numPr>
        <w:tabs>
          <w:tab w:val="num" w:pos="4392"/>
        </w:tabs>
        <w:contextualSpacing/>
        <w:jc w:val="both"/>
        <w:rPr>
          <w:rFonts w:ascii="Times New Roman" w:hAnsi="Times New Roman"/>
          <w:b w:val="0"/>
        </w:rPr>
      </w:pPr>
      <w:r w:rsidRPr="00044014">
        <w:rPr>
          <w:rFonts w:ascii="Times New Roman" w:hAnsi="Times New Roman"/>
          <w:b w:val="0"/>
        </w:rPr>
        <w:t>Atgūstamie materiāli, ja tādi rodas demontāžas laikā, Pasūtītājam jāuzrāda, sagatavojot pieņemšanas-nodošanas aktu par lietderīgajiem materiāliem, kurus Pretendentam par saviem līdzekļiem jānogādā Pasūtītāja norādītajā vietā, t.i., izmaksās paredzēt nojaukto vai demontēto konstrukciju-</w:t>
      </w:r>
      <w:r w:rsidR="00790D15" w:rsidRPr="00044014">
        <w:rPr>
          <w:rFonts w:ascii="Times New Roman" w:hAnsi="Times New Roman"/>
          <w:b w:val="0"/>
        </w:rPr>
        <w:t xml:space="preserve"> </w:t>
      </w:r>
      <w:r w:rsidRPr="00044014">
        <w:rPr>
          <w:rFonts w:ascii="Times New Roman" w:hAnsi="Times New Roman"/>
          <w:b w:val="0"/>
        </w:rPr>
        <w:t>caurtekas, šķembu maisījums, frēzmateriāls, liekās grunts, būvgružu</w:t>
      </w:r>
      <w:r w:rsidR="00711B08" w:rsidRPr="00044014">
        <w:rPr>
          <w:rFonts w:ascii="Times New Roman" w:hAnsi="Times New Roman"/>
          <w:b w:val="0"/>
        </w:rPr>
        <w:t>, tai skaitā, nozāģēto koku</w:t>
      </w:r>
      <w:r w:rsidRPr="00044014">
        <w:rPr>
          <w:rFonts w:ascii="Times New Roman" w:hAnsi="Times New Roman"/>
          <w:b w:val="0"/>
        </w:rPr>
        <w:t xml:space="preserve"> </w:t>
      </w:r>
      <w:r w:rsidR="00711B08" w:rsidRPr="00044014">
        <w:rPr>
          <w:rFonts w:ascii="Times New Roman" w:hAnsi="Times New Roman"/>
          <w:b w:val="0"/>
        </w:rPr>
        <w:t xml:space="preserve">un citu materiālu </w:t>
      </w:r>
      <w:r w:rsidRPr="00044014">
        <w:rPr>
          <w:rFonts w:ascii="Times New Roman" w:hAnsi="Times New Roman"/>
          <w:b w:val="0"/>
        </w:rPr>
        <w:t>savākšanu</w:t>
      </w:r>
      <w:r w:rsidR="00711B08" w:rsidRPr="00044014">
        <w:rPr>
          <w:rFonts w:ascii="Times New Roman" w:hAnsi="Times New Roman"/>
          <w:b w:val="0"/>
        </w:rPr>
        <w:t xml:space="preserve"> un </w:t>
      </w:r>
      <w:r w:rsidRPr="00044014">
        <w:rPr>
          <w:rFonts w:ascii="Times New Roman" w:hAnsi="Times New Roman"/>
          <w:b w:val="0"/>
        </w:rPr>
        <w:t xml:space="preserve">transportēšanu uz Pasūtītāja norādītu vietu Kuldīgas </w:t>
      </w:r>
      <w:r w:rsidR="00790D15" w:rsidRPr="00044014">
        <w:rPr>
          <w:rFonts w:ascii="Times New Roman" w:hAnsi="Times New Roman"/>
          <w:b w:val="0"/>
        </w:rPr>
        <w:t>novada teritorijā</w:t>
      </w:r>
      <w:r w:rsidRPr="00044014">
        <w:rPr>
          <w:rFonts w:ascii="Times New Roman" w:hAnsi="Times New Roman"/>
          <w:b w:val="0"/>
        </w:rPr>
        <w:t>. Pasūtītājs izvērtēs demontēto materiālu pielietojumu būvniecības laikā. Nevērtīgo materiālu transportēšana jāveic uz atkritumu izgāztuvi.</w:t>
      </w:r>
    </w:p>
    <w:p w:rsidR="005847A8" w:rsidRPr="00044014" w:rsidRDefault="005847A8" w:rsidP="005847A8">
      <w:pPr>
        <w:numPr>
          <w:ilvl w:val="0"/>
          <w:numId w:val="1"/>
        </w:numPr>
        <w:tabs>
          <w:tab w:val="num" w:pos="4392"/>
        </w:tabs>
        <w:contextualSpacing/>
        <w:jc w:val="both"/>
        <w:rPr>
          <w:rFonts w:ascii="Times New Roman" w:hAnsi="Times New Roman"/>
          <w:b w:val="0"/>
        </w:rPr>
      </w:pPr>
      <w:r w:rsidRPr="00044014">
        <w:rPr>
          <w:rFonts w:ascii="Times New Roman" w:hAnsi="Times New Roman"/>
          <w:b w:val="0"/>
        </w:rPr>
        <w:t>Būvdarbus paredzēts veikt, nodrošinot preču piegādes un klientu piekļuves iespējas uzņēmumiem būvobjekta teritorijā. Transporta kustība organizējama pa blakus esošajām ielām. Būvuzņēmējam visā būvniecības darbu veikšanas laikā jānodrošina iedzīvotāju, kā arī specdienestu (VUGD, neatliekamā medicīniskā palīdzība, komunālais dienests), piekļūšana īpašumiem, kuru pievienojumi atrodas būvlaukumā.</w:t>
      </w:r>
    </w:p>
    <w:p w:rsidR="005847A8" w:rsidRPr="00044014" w:rsidRDefault="005847A8" w:rsidP="005847A8">
      <w:pPr>
        <w:numPr>
          <w:ilvl w:val="0"/>
          <w:numId w:val="1"/>
        </w:numPr>
        <w:tabs>
          <w:tab w:val="num" w:pos="4392"/>
        </w:tabs>
        <w:contextualSpacing/>
        <w:jc w:val="both"/>
        <w:rPr>
          <w:rFonts w:ascii="Times New Roman" w:hAnsi="Times New Roman"/>
          <w:b w:val="0"/>
          <w:color w:val="F79646"/>
        </w:rPr>
      </w:pPr>
      <w:r w:rsidRPr="00044014">
        <w:rPr>
          <w:rFonts w:ascii="Times New Roman" w:hAnsi="Times New Roman"/>
          <w:b w:val="0"/>
        </w:rPr>
        <w:t>Galveno būvmateriālu sarakstā un pie šī saraksta pievienotie materiālu atbilstības un nepieciešamā apjoma pieejamības apliecinājuma dokumentiem.</w:t>
      </w:r>
    </w:p>
    <w:p w:rsidR="005847A8" w:rsidRPr="00044014" w:rsidRDefault="005847A8" w:rsidP="000E16D3">
      <w:pPr>
        <w:numPr>
          <w:ilvl w:val="0"/>
          <w:numId w:val="1"/>
        </w:numPr>
        <w:tabs>
          <w:tab w:val="num" w:pos="4392"/>
        </w:tabs>
        <w:contextualSpacing/>
        <w:rPr>
          <w:rFonts w:ascii="Times New Roman" w:hAnsi="Times New Roman"/>
          <w:b w:val="0"/>
        </w:rPr>
      </w:pPr>
      <w:r w:rsidRPr="00044014">
        <w:rPr>
          <w:rFonts w:ascii="Times New Roman" w:hAnsi="Times New Roman"/>
          <w:b w:val="0"/>
        </w:rPr>
        <w:t xml:space="preserve">Sagatavojot piedāvājumu pretendentam, jāņem vērā, ka: </w:t>
      </w:r>
    </w:p>
    <w:p w:rsidR="00EB1AE3" w:rsidRPr="00044014" w:rsidRDefault="00B26A05" w:rsidP="00D74572">
      <w:pPr>
        <w:pStyle w:val="ListParagraph"/>
        <w:numPr>
          <w:ilvl w:val="0"/>
          <w:numId w:val="11"/>
        </w:numPr>
        <w:tabs>
          <w:tab w:val="num" w:pos="4392"/>
        </w:tabs>
        <w:jc w:val="both"/>
        <w:rPr>
          <w:rFonts w:ascii="Times New Roman" w:hAnsi="Times New Roman"/>
          <w:b w:val="0"/>
        </w:rPr>
      </w:pPr>
      <w:r w:rsidRPr="00044014">
        <w:rPr>
          <w:rFonts w:ascii="Times New Roman" w:hAnsi="Times New Roman"/>
          <w:b w:val="0"/>
        </w:rPr>
        <w:t>Objekta „</w:t>
      </w:r>
      <w:r w:rsidRPr="00044014">
        <w:rPr>
          <w:rFonts w:ascii="Times New Roman" w:eastAsiaTheme="minorHAnsi" w:hAnsi="Times New Roman"/>
          <w:b w:val="0"/>
        </w:rPr>
        <w:t xml:space="preserve"> Autoceļa 6264A002 "Kazdanga ‐ Sermīte" pārbūve</w:t>
      </w:r>
      <w:r w:rsidRPr="00044014">
        <w:rPr>
          <w:rFonts w:ascii="Times New Roman" w:hAnsi="Times New Roman"/>
          <w:b w:val="0"/>
        </w:rPr>
        <w:t>” uzsākšanai saskaņā ar Būvniecības komisijas sēdes protokolu (skat. pielikumā) nepieciešama publiskā ko</w:t>
      </w:r>
      <w:bookmarkStart w:id="0" w:name="_GoBack"/>
      <w:bookmarkEnd w:id="0"/>
      <w:r w:rsidRPr="00044014">
        <w:rPr>
          <w:rFonts w:ascii="Times New Roman" w:hAnsi="Times New Roman"/>
          <w:b w:val="0"/>
        </w:rPr>
        <w:t>ku ciršanas apspriešana</w:t>
      </w:r>
      <w:r w:rsidR="00414D5D" w:rsidRPr="00044014">
        <w:rPr>
          <w:rFonts w:ascii="Times New Roman" w:hAnsi="Times New Roman"/>
          <w:b w:val="0"/>
        </w:rPr>
        <w:t>. Būvuzņēmējam pēc ceļa trases nospraušanas precizēt cērtamos kokus un saņemt koku ciršanas atļauju.</w:t>
      </w:r>
    </w:p>
    <w:p w:rsidR="00EB1AE3" w:rsidRDefault="00EB1AE3" w:rsidP="00EB1AE3">
      <w:pPr>
        <w:tabs>
          <w:tab w:val="num" w:pos="4392"/>
        </w:tabs>
        <w:contextualSpacing/>
        <w:rPr>
          <w:rFonts w:ascii="Times New Roman" w:hAnsi="Times New Roman"/>
          <w:b w:val="0"/>
        </w:rPr>
      </w:pPr>
    </w:p>
    <w:p w:rsidR="00044014" w:rsidRPr="00A87C73" w:rsidRDefault="00044014" w:rsidP="00044014">
      <w:pPr>
        <w:rPr>
          <w:rFonts w:ascii="Times New Roman" w:hAnsi="Times New Roman"/>
          <w:b w:val="0"/>
        </w:rPr>
      </w:pPr>
      <w:r w:rsidRPr="00A87C73">
        <w:rPr>
          <w:rFonts w:ascii="Times New Roman" w:hAnsi="Times New Roman"/>
          <w:b w:val="0"/>
        </w:rPr>
        <w:t>Pielikumā: Projekta dokumentācija (apliecinājuma kartes).</w:t>
      </w:r>
    </w:p>
    <w:p w:rsidR="00044014" w:rsidRDefault="00044014" w:rsidP="00EB1AE3">
      <w:pPr>
        <w:tabs>
          <w:tab w:val="num" w:pos="4392"/>
        </w:tabs>
        <w:contextualSpacing/>
        <w:rPr>
          <w:rFonts w:ascii="Times New Roman" w:hAnsi="Times New Roman"/>
          <w:b w:val="0"/>
        </w:rPr>
      </w:pPr>
    </w:p>
    <w:p w:rsidR="00044014" w:rsidRPr="00044014" w:rsidRDefault="00044014" w:rsidP="00EB1AE3">
      <w:pPr>
        <w:tabs>
          <w:tab w:val="num" w:pos="4392"/>
        </w:tabs>
        <w:contextualSpacing/>
        <w:rPr>
          <w:rFonts w:ascii="Times New Roman" w:hAnsi="Times New Roman"/>
          <w:b w:val="0"/>
        </w:rPr>
      </w:pPr>
    </w:p>
    <w:p w:rsidR="0020384B" w:rsidRPr="00044014" w:rsidRDefault="0020384B" w:rsidP="0020384B">
      <w:pPr>
        <w:jc w:val="both"/>
        <w:rPr>
          <w:rFonts w:ascii="Times New Roman" w:hAnsi="Times New Roman"/>
          <w:b w:val="0"/>
        </w:rPr>
      </w:pPr>
    </w:p>
    <w:p w:rsidR="0020384B" w:rsidRPr="00044014" w:rsidRDefault="0020384B" w:rsidP="00EB1AE3">
      <w:pPr>
        <w:tabs>
          <w:tab w:val="num" w:pos="4392"/>
        </w:tabs>
        <w:contextualSpacing/>
        <w:rPr>
          <w:rFonts w:ascii="Times New Roman" w:hAnsi="Times New Roman"/>
          <w:b w:val="0"/>
        </w:rPr>
      </w:pPr>
    </w:p>
    <w:p w:rsidR="00613E13" w:rsidRPr="00044014" w:rsidRDefault="00613E13" w:rsidP="00EB1AE3">
      <w:pPr>
        <w:tabs>
          <w:tab w:val="num" w:pos="4392"/>
        </w:tabs>
        <w:contextualSpacing/>
        <w:rPr>
          <w:rFonts w:ascii="Times New Roman" w:hAnsi="Times New Roman"/>
          <w:b w:val="0"/>
        </w:rPr>
      </w:pPr>
    </w:p>
    <w:sectPr w:rsidR="00613E13" w:rsidRPr="00044014" w:rsidSect="00044014">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34" w:rsidRDefault="00320234" w:rsidP="00320234">
      <w:r>
        <w:separator/>
      </w:r>
    </w:p>
  </w:endnote>
  <w:endnote w:type="continuationSeparator" w:id="0">
    <w:p w:rsidR="00320234" w:rsidRDefault="00320234" w:rsidP="0032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34" w:rsidRDefault="00320234" w:rsidP="00320234">
      <w:r>
        <w:separator/>
      </w:r>
    </w:p>
  </w:footnote>
  <w:footnote w:type="continuationSeparator" w:id="0">
    <w:p w:rsidR="00320234" w:rsidRDefault="00320234" w:rsidP="0032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14" w:rsidRPr="00044014" w:rsidRDefault="00044014" w:rsidP="00044014">
    <w:pPr>
      <w:pStyle w:val="Header"/>
    </w:pPr>
    <w:r>
      <w:rPr>
        <w:noProof/>
        <w:lang w:eastAsia="lv-LV"/>
      </w:rPr>
      <w:drawing>
        <wp:inline distT="0" distB="0" distL="0" distR="0" wp14:anchorId="3ED2345D" wp14:editId="212FA71C">
          <wp:extent cx="5257800" cy="1257300"/>
          <wp:effectExtent l="0" t="0" r="0" b="0"/>
          <wp:docPr id="1" name="Picture 1" descr="logo_Pamat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matpakalpoju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1257300"/>
                  </a:xfrm>
                  <a:prstGeom prst="rect">
                    <a:avLst/>
                  </a:prstGeom>
                  <a:noFill/>
                  <a:ln>
                    <a:noFill/>
                  </a:ln>
                </pic:spPr>
              </pic:pic>
            </a:graphicData>
          </a:graphic>
        </wp:inline>
      </w:drawing>
    </w:r>
  </w:p>
  <w:p w:rsidR="00044014" w:rsidRDefault="0004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4D4"/>
    <w:multiLevelType w:val="multilevel"/>
    <w:tmpl w:val="E3B4FAEA"/>
    <w:lvl w:ilvl="0">
      <w:start w:val="1"/>
      <w:numFmt w:val="decimal"/>
      <w:lvlText w:val="%1."/>
      <w:lvlJc w:val="left"/>
      <w:pPr>
        <w:tabs>
          <w:tab w:val="num" w:pos="360"/>
        </w:tabs>
        <w:ind w:left="360" w:hanging="360"/>
      </w:pPr>
      <w:rPr>
        <w:rFonts w:hint="default"/>
        <w:b w:val="0"/>
        <w:color w:val="auto"/>
        <w:sz w:val="24"/>
        <w:szCs w:val="24"/>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99264A0"/>
    <w:multiLevelType w:val="multilevel"/>
    <w:tmpl w:val="1B6EA4B2"/>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0DDB48A4"/>
    <w:multiLevelType w:val="hybridMultilevel"/>
    <w:tmpl w:val="E1AE62F2"/>
    <w:lvl w:ilvl="0" w:tplc="FFFFFFFF">
      <w:start w:val="15"/>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A164E314"/>
    <w:lvl w:ilvl="0">
      <w:numFmt w:val="none"/>
      <w:pStyle w:val="Punkts"/>
      <w:lvlText w:val=""/>
      <w:lvlJc w:val="left"/>
      <w:pPr>
        <w:tabs>
          <w:tab w:val="num" w:pos="360"/>
        </w:tabs>
      </w:pPr>
    </w:lvl>
    <w:lvl w:ilvl="1">
      <w:start w:val="1"/>
      <w:numFmt w:val="decimal"/>
      <w:pStyle w:val="Apakpunkts"/>
      <w:lvlText w:val="%1.%2."/>
      <w:lvlJc w:val="left"/>
      <w:pPr>
        <w:tabs>
          <w:tab w:val="num" w:pos="1031"/>
        </w:tabs>
        <w:ind w:left="103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FA00FD6"/>
    <w:multiLevelType w:val="multilevel"/>
    <w:tmpl w:val="62E8CABA"/>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b w:val="0"/>
        <w:bCs/>
        <w:i w:val="0"/>
        <w:sz w:val="22"/>
        <w:szCs w:val="22"/>
      </w:rPr>
    </w:lvl>
    <w:lvl w:ilvl="2">
      <w:start w:val="1"/>
      <w:numFmt w:val="decimal"/>
      <w:lvlText w:val="%1.%2.%3."/>
      <w:lvlJc w:val="left"/>
      <w:pPr>
        <w:ind w:left="2138" w:hanging="720"/>
      </w:pPr>
      <w:rPr>
        <w:rFonts w:ascii="Times New Roman" w:hAnsi="Times New Roman" w:cs="Times New Roman" w:hint="default"/>
        <w:b w:val="0"/>
        <w:sz w:val="22"/>
        <w:szCs w:val="22"/>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32634400"/>
    <w:multiLevelType w:val="multilevel"/>
    <w:tmpl w:val="F0CC56EE"/>
    <w:lvl w:ilvl="0">
      <w:start w:val="2"/>
      <w:numFmt w:val="decimal"/>
      <w:lvlText w:val="%1."/>
      <w:lvlJc w:val="left"/>
      <w:pPr>
        <w:tabs>
          <w:tab w:val="num" w:pos="480"/>
        </w:tabs>
        <w:ind w:left="480" w:hanging="48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numFmt w:val="bullet"/>
      <w:lvlText w:val="-"/>
      <w:lvlJc w:val="left"/>
      <w:pPr>
        <w:tabs>
          <w:tab w:val="num" w:pos="360"/>
        </w:tabs>
        <w:ind w:left="360" w:hanging="360"/>
      </w:pPr>
      <w:rPr>
        <w:rFonts w:ascii="Times New Roman" w:eastAsia="Times New Roman" w:hAnsi="Times New Roman" w:cs="Times New Roman" w:hint="default"/>
        <w:b w:val="0"/>
      </w:rPr>
    </w:lvl>
    <w:lvl w:ilvl="3">
      <w:numFmt w:val="bullet"/>
      <w:lvlText w:val="-"/>
      <w:lvlJc w:val="left"/>
      <w:pPr>
        <w:tabs>
          <w:tab w:val="num" w:pos="360"/>
        </w:tabs>
        <w:ind w:left="360" w:hanging="360"/>
      </w:pPr>
      <w:rPr>
        <w:rFonts w:ascii="Times New Roman" w:eastAsia="Times New Roman" w:hAnsi="Times New Roman" w:cs="Times New Roman"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2D84E01"/>
    <w:multiLevelType w:val="hybridMultilevel"/>
    <w:tmpl w:val="492815A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6E3C326D"/>
    <w:multiLevelType w:val="hybridMultilevel"/>
    <w:tmpl w:val="917249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244440"/>
    <w:multiLevelType w:val="multilevel"/>
    <w:tmpl w:val="E6780C5A"/>
    <w:lvl w:ilvl="0">
      <w:start w:val="1"/>
      <w:numFmt w:val="decimal"/>
      <w:isLgl/>
      <w:lvlText w:val="%1."/>
      <w:lvlJc w:val="left"/>
      <w:pPr>
        <w:tabs>
          <w:tab w:val="num" w:pos="360"/>
        </w:tabs>
        <w:ind w:left="0" w:firstLine="0"/>
      </w:pPr>
      <w:rPr>
        <w:rFonts w:ascii="Times New Roman" w:hAnsi="Times New Roman" w:cs="Times New Roman" w:hint="default"/>
        <w:b w:val="0"/>
        <w:i w:val="0"/>
        <w:sz w:val="22"/>
        <w:szCs w:val="22"/>
      </w:rPr>
    </w:lvl>
    <w:lvl w:ilvl="1">
      <w:start w:val="1"/>
      <w:numFmt w:val="decimal"/>
      <w:pStyle w:val="Heading2"/>
      <w:isLgl/>
      <w:lvlText w:val="%1.%2."/>
      <w:lvlJc w:val="left"/>
      <w:pPr>
        <w:tabs>
          <w:tab w:val="num" w:pos="1103"/>
        </w:tabs>
        <w:ind w:left="1103" w:hanging="851"/>
      </w:pPr>
      <w:rPr>
        <w:rFonts w:ascii="Times New Roman" w:hAnsi="Times New Roman" w:cs="Times New Roman" w:hint="default"/>
        <w:b/>
        <w:i w:val="0"/>
        <w:sz w:val="22"/>
        <w:szCs w:val="22"/>
      </w:rPr>
    </w:lvl>
    <w:lvl w:ilvl="2">
      <w:start w:val="1"/>
      <w:numFmt w:val="decimal"/>
      <w:pStyle w:val="Heading3"/>
      <w:isLgl/>
      <w:lvlText w:val="%1.%2.%3."/>
      <w:lvlJc w:val="left"/>
      <w:pPr>
        <w:tabs>
          <w:tab w:val="num" w:pos="1391"/>
        </w:tabs>
        <w:ind w:left="1391" w:hanging="851"/>
      </w:pPr>
      <w:rPr>
        <w:rFonts w:ascii="Times New Roman" w:hAnsi="Times New Roman" w:cs="Times New Roman" w:hint="default"/>
        <w:b w:val="0"/>
        <w:i w:val="0"/>
        <w:color w:val="auto"/>
        <w:sz w:val="22"/>
        <w:szCs w:val="22"/>
        <w:u w:val="none"/>
      </w:rPr>
    </w:lvl>
    <w:lvl w:ilvl="3">
      <w:start w:val="1"/>
      <w:numFmt w:val="decimal"/>
      <w:lvlText w:val="%1.%2.%3.%4."/>
      <w:lvlJc w:val="left"/>
      <w:pPr>
        <w:tabs>
          <w:tab w:val="num" w:pos="1724"/>
        </w:tabs>
        <w:ind w:left="1292"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num w:numId="1">
    <w:abstractNumId w:val="0"/>
  </w:num>
  <w:num w:numId="2">
    <w:abstractNumId w:val="8"/>
  </w:num>
  <w:num w:numId="3">
    <w:abstractNumId w:val="5"/>
  </w:num>
  <w:num w:numId="4">
    <w:abstractNumId w:val="7"/>
  </w:num>
  <w:num w:numId="5">
    <w:abstractNumId w:val="1"/>
  </w:num>
  <w:num w:numId="6">
    <w:abstractNumId w:val="3"/>
  </w:num>
  <w:num w:numId="7">
    <w:abstractNumId w:val="10"/>
  </w:num>
  <w:num w:numId="8">
    <w:abstractNumId w:val="6"/>
  </w:num>
  <w:num w:numId="9">
    <w:abstractNumId w:val="4"/>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A8"/>
    <w:rsid w:val="00044014"/>
    <w:rsid w:val="00090987"/>
    <w:rsid w:val="000E16D3"/>
    <w:rsid w:val="00113A43"/>
    <w:rsid w:val="001354F4"/>
    <w:rsid w:val="0020384B"/>
    <w:rsid w:val="00225152"/>
    <w:rsid w:val="002366B6"/>
    <w:rsid w:val="0024777F"/>
    <w:rsid w:val="0027717C"/>
    <w:rsid w:val="00281C9B"/>
    <w:rsid w:val="002B1B3F"/>
    <w:rsid w:val="002C21D5"/>
    <w:rsid w:val="00320234"/>
    <w:rsid w:val="00345956"/>
    <w:rsid w:val="003E795B"/>
    <w:rsid w:val="00414D5D"/>
    <w:rsid w:val="00461E1A"/>
    <w:rsid w:val="004F5ECB"/>
    <w:rsid w:val="005847A8"/>
    <w:rsid w:val="005925C0"/>
    <w:rsid w:val="005A18B4"/>
    <w:rsid w:val="00613E13"/>
    <w:rsid w:val="00635CD9"/>
    <w:rsid w:val="006A4398"/>
    <w:rsid w:val="00706598"/>
    <w:rsid w:val="00711B08"/>
    <w:rsid w:val="007148A2"/>
    <w:rsid w:val="00714B41"/>
    <w:rsid w:val="00775B4B"/>
    <w:rsid w:val="007837AD"/>
    <w:rsid w:val="00790D15"/>
    <w:rsid w:val="0080070A"/>
    <w:rsid w:val="008250D8"/>
    <w:rsid w:val="00832197"/>
    <w:rsid w:val="008F6384"/>
    <w:rsid w:val="00900817"/>
    <w:rsid w:val="00911D21"/>
    <w:rsid w:val="00931A2A"/>
    <w:rsid w:val="009A5F66"/>
    <w:rsid w:val="009C3761"/>
    <w:rsid w:val="009D776B"/>
    <w:rsid w:val="00A25AF1"/>
    <w:rsid w:val="00A5648A"/>
    <w:rsid w:val="00A7233C"/>
    <w:rsid w:val="00B23AA5"/>
    <w:rsid w:val="00B26A05"/>
    <w:rsid w:val="00C719F2"/>
    <w:rsid w:val="00D74572"/>
    <w:rsid w:val="00E51267"/>
    <w:rsid w:val="00EA3C25"/>
    <w:rsid w:val="00EB1AE3"/>
    <w:rsid w:val="00FA5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E390A-9265-4142-BD0E-6EC6B540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47A8"/>
    <w:pPr>
      <w:spacing w:after="0" w:line="240" w:lineRule="auto"/>
    </w:pPr>
    <w:rPr>
      <w:rFonts w:ascii="Arial" w:eastAsia="Times New Roman" w:hAnsi="Arial"/>
      <w:b/>
      <w:sz w:val="24"/>
      <w:szCs w:val="24"/>
    </w:rPr>
  </w:style>
  <w:style w:type="paragraph" w:styleId="Heading2">
    <w:name w:val="heading 2"/>
    <w:basedOn w:val="Normal"/>
    <w:next w:val="Normal"/>
    <w:link w:val="Heading2Char"/>
    <w:qFormat/>
    <w:rsid w:val="0020384B"/>
    <w:pPr>
      <w:keepNext/>
      <w:widowControl w:val="0"/>
      <w:numPr>
        <w:ilvl w:val="1"/>
        <w:numId w:val="7"/>
      </w:numPr>
      <w:tabs>
        <w:tab w:val="num" w:pos="851"/>
      </w:tabs>
      <w:spacing w:before="240" w:after="120"/>
      <w:ind w:left="851"/>
      <w:outlineLvl w:val="1"/>
    </w:pPr>
    <w:rPr>
      <w:rFonts w:ascii="Times New Roman Bold" w:hAnsi="Times New Roman Bold" w:cs="Arial"/>
      <w:bCs/>
      <w:iCs/>
      <w:color w:val="000000"/>
      <w:szCs w:val="28"/>
    </w:rPr>
  </w:style>
  <w:style w:type="paragraph" w:styleId="Heading3">
    <w:name w:val="heading 3"/>
    <w:basedOn w:val="Normal"/>
    <w:next w:val="Normal"/>
    <w:link w:val="Heading3Char"/>
    <w:qFormat/>
    <w:rsid w:val="0020384B"/>
    <w:pPr>
      <w:widowControl w:val="0"/>
      <w:numPr>
        <w:ilvl w:val="2"/>
        <w:numId w:val="7"/>
      </w:numPr>
      <w:tabs>
        <w:tab w:val="clear" w:pos="1391"/>
        <w:tab w:val="num" w:pos="1211"/>
      </w:tabs>
      <w:spacing w:before="120" w:after="60"/>
      <w:ind w:left="1211"/>
      <w:jc w:val="both"/>
      <w:outlineLvl w:val="2"/>
    </w:pPr>
    <w:rPr>
      <w:rFonts w:ascii="Times New Roman" w:hAnsi="Times New Roman" w:cs="Arial"/>
      <w:b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B3F"/>
    <w:rPr>
      <w:rFonts w:ascii="Tahoma" w:hAnsi="Tahoma" w:cs="Tahoma"/>
      <w:sz w:val="16"/>
      <w:szCs w:val="16"/>
    </w:rPr>
  </w:style>
  <w:style w:type="character" w:customStyle="1" w:styleId="BalloonTextChar">
    <w:name w:val="Balloon Text Char"/>
    <w:basedOn w:val="DefaultParagraphFont"/>
    <w:link w:val="BalloonText"/>
    <w:uiPriority w:val="99"/>
    <w:semiHidden/>
    <w:rsid w:val="002B1B3F"/>
    <w:rPr>
      <w:rFonts w:ascii="Tahoma" w:eastAsia="Times New Roman" w:hAnsi="Tahoma" w:cs="Tahoma"/>
      <w:b/>
      <w:sz w:val="16"/>
      <w:szCs w:val="16"/>
    </w:rPr>
  </w:style>
  <w:style w:type="paragraph" w:customStyle="1" w:styleId="Punkts">
    <w:name w:val="Punkts"/>
    <w:basedOn w:val="Normal"/>
    <w:next w:val="Apakpunkts"/>
    <w:rsid w:val="00EB1AE3"/>
    <w:pPr>
      <w:numPr>
        <w:numId w:val="6"/>
      </w:numPr>
    </w:pPr>
    <w:rPr>
      <w:sz w:val="20"/>
      <w:lang w:eastAsia="lv-LV"/>
    </w:rPr>
  </w:style>
  <w:style w:type="paragraph" w:customStyle="1" w:styleId="Apakpunkts">
    <w:name w:val="Apakšpunkts"/>
    <w:basedOn w:val="Normal"/>
    <w:rsid w:val="00EB1AE3"/>
    <w:pPr>
      <w:numPr>
        <w:ilvl w:val="1"/>
        <w:numId w:val="6"/>
      </w:numPr>
    </w:pPr>
    <w:rPr>
      <w:sz w:val="20"/>
      <w:lang w:eastAsia="lv-LV"/>
    </w:rPr>
  </w:style>
  <w:style w:type="paragraph" w:customStyle="1" w:styleId="Paragrfs">
    <w:name w:val="Paragrāfs"/>
    <w:basedOn w:val="Normal"/>
    <w:next w:val="Normal"/>
    <w:rsid w:val="00EB1AE3"/>
    <w:pPr>
      <w:numPr>
        <w:ilvl w:val="2"/>
        <w:numId w:val="6"/>
      </w:numPr>
      <w:jc w:val="both"/>
    </w:pPr>
    <w:rPr>
      <w:b w:val="0"/>
      <w:sz w:val="20"/>
      <w:lang w:eastAsia="lv-LV"/>
    </w:rPr>
  </w:style>
  <w:style w:type="paragraph" w:customStyle="1" w:styleId="RakstzRakstzCharCharRakstzRakstz">
    <w:name w:val="Rakstz. Rakstz. Char Char Rakstz. Rakstz."/>
    <w:basedOn w:val="Normal"/>
    <w:rsid w:val="00EB1AE3"/>
    <w:pPr>
      <w:spacing w:before="120" w:after="160" w:line="240" w:lineRule="exact"/>
      <w:ind w:firstLine="720"/>
      <w:jc w:val="both"/>
    </w:pPr>
    <w:rPr>
      <w:rFonts w:ascii="Verdana" w:hAnsi="Verdana"/>
      <w:b w:val="0"/>
      <w:sz w:val="20"/>
      <w:szCs w:val="20"/>
      <w:lang w:val="en-US"/>
    </w:rPr>
  </w:style>
  <w:style w:type="character" w:customStyle="1" w:styleId="Heading2Char">
    <w:name w:val="Heading 2 Char"/>
    <w:basedOn w:val="DefaultParagraphFont"/>
    <w:link w:val="Heading2"/>
    <w:rsid w:val="0020384B"/>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20384B"/>
    <w:rPr>
      <w:rFonts w:eastAsia="Times New Roman" w:cs="Arial"/>
      <w:sz w:val="24"/>
      <w:szCs w:val="26"/>
    </w:rPr>
  </w:style>
  <w:style w:type="paragraph" w:styleId="BodyText3">
    <w:name w:val="Body Text 3"/>
    <w:basedOn w:val="Normal"/>
    <w:link w:val="BodyText3Char"/>
    <w:rsid w:val="0020384B"/>
    <w:pPr>
      <w:widowControl w:val="0"/>
      <w:jc w:val="both"/>
    </w:pPr>
    <w:rPr>
      <w:rFonts w:ascii="Times New Roman" w:hAnsi="Times New Roman"/>
      <w:bCs/>
      <w:sz w:val="28"/>
    </w:rPr>
  </w:style>
  <w:style w:type="character" w:customStyle="1" w:styleId="BodyText3Char">
    <w:name w:val="Body Text 3 Char"/>
    <w:basedOn w:val="DefaultParagraphFont"/>
    <w:link w:val="BodyText3"/>
    <w:rsid w:val="0020384B"/>
    <w:rPr>
      <w:rFonts w:eastAsia="Times New Roman"/>
      <w:b/>
      <w:bCs/>
      <w:sz w:val="28"/>
      <w:szCs w:val="24"/>
    </w:rPr>
  </w:style>
  <w:style w:type="paragraph" w:styleId="Caption">
    <w:name w:val="caption"/>
    <w:basedOn w:val="Normal"/>
    <w:next w:val="Normal"/>
    <w:qFormat/>
    <w:rsid w:val="0020384B"/>
    <w:pPr>
      <w:tabs>
        <w:tab w:val="num" w:pos="360"/>
      </w:tabs>
      <w:jc w:val="center"/>
    </w:pPr>
    <w:rPr>
      <w:rFonts w:ascii="Times New Roman" w:hAnsi="Times New Roman"/>
      <w:szCs w:val="20"/>
    </w:rPr>
  </w:style>
  <w:style w:type="paragraph" w:styleId="ListParagraph">
    <w:name w:val="List Paragraph"/>
    <w:basedOn w:val="Normal"/>
    <w:uiPriority w:val="34"/>
    <w:qFormat/>
    <w:rsid w:val="00B26A05"/>
    <w:pPr>
      <w:ind w:left="720"/>
      <w:contextualSpacing/>
    </w:pPr>
  </w:style>
  <w:style w:type="paragraph" w:styleId="Header">
    <w:name w:val="header"/>
    <w:basedOn w:val="Normal"/>
    <w:link w:val="HeaderChar"/>
    <w:uiPriority w:val="99"/>
    <w:unhideWhenUsed/>
    <w:rsid w:val="00320234"/>
    <w:pPr>
      <w:tabs>
        <w:tab w:val="center" w:pos="4153"/>
        <w:tab w:val="right" w:pos="8306"/>
      </w:tabs>
    </w:pPr>
  </w:style>
  <w:style w:type="character" w:customStyle="1" w:styleId="HeaderChar">
    <w:name w:val="Header Char"/>
    <w:basedOn w:val="DefaultParagraphFont"/>
    <w:link w:val="Header"/>
    <w:uiPriority w:val="99"/>
    <w:rsid w:val="00320234"/>
    <w:rPr>
      <w:rFonts w:ascii="Arial" w:eastAsia="Times New Roman" w:hAnsi="Arial"/>
      <w:b/>
      <w:sz w:val="24"/>
      <w:szCs w:val="24"/>
    </w:rPr>
  </w:style>
  <w:style w:type="paragraph" w:styleId="Footer">
    <w:name w:val="footer"/>
    <w:basedOn w:val="Normal"/>
    <w:link w:val="FooterChar"/>
    <w:uiPriority w:val="99"/>
    <w:unhideWhenUsed/>
    <w:rsid w:val="00320234"/>
    <w:pPr>
      <w:tabs>
        <w:tab w:val="center" w:pos="4153"/>
        <w:tab w:val="right" w:pos="8306"/>
      </w:tabs>
    </w:pPr>
  </w:style>
  <w:style w:type="character" w:customStyle="1" w:styleId="FooterChar">
    <w:name w:val="Footer Char"/>
    <w:basedOn w:val="DefaultParagraphFont"/>
    <w:link w:val="Footer"/>
    <w:uiPriority w:val="99"/>
    <w:rsid w:val="00320234"/>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8775</Words>
  <Characters>5002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Elin_or</dc:creator>
  <cp:lastModifiedBy>Aivis Tjagunovics</cp:lastModifiedBy>
  <cp:revision>37</cp:revision>
  <cp:lastPrinted>2017-04-12T11:34:00Z</cp:lastPrinted>
  <dcterms:created xsi:type="dcterms:W3CDTF">2017-04-04T11:42:00Z</dcterms:created>
  <dcterms:modified xsi:type="dcterms:W3CDTF">2017-04-24T08:43:00Z</dcterms:modified>
</cp:coreProperties>
</file>